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7118" w14:textId="77777777" w:rsidR="007551E5" w:rsidRDefault="00755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536F00" w14:textId="0D5A1183" w:rsidR="00CE0D4C" w:rsidRPr="00410D1E" w:rsidRDefault="00FA1172" w:rsidP="00CE0D4C">
      <w:pPr>
        <w:jc w:val="right"/>
      </w:pPr>
      <w:r>
        <w:t>06</w:t>
      </w:r>
      <w:r w:rsidR="00CE0D4C">
        <w:t>/</w:t>
      </w:r>
      <w:r w:rsidR="004E68AA">
        <w:t>0</w:t>
      </w:r>
      <w:r>
        <w:t>6</w:t>
      </w:r>
      <w:r w:rsidR="00CE0D4C">
        <w:t>/20</w:t>
      </w:r>
      <w:r w:rsidR="004E68AA">
        <w:t>2</w:t>
      </w:r>
      <w:r>
        <w:t>3</w:t>
      </w:r>
    </w:p>
    <w:p w14:paraId="52D61F34" w14:textId="70CA9AA2" w:rsidR="00CE0D4C" w:rsidRPr="00CE0D4C" w:rsidRDefault="00CE0D4C" w:rsidP="00CE0D4C">
      <w:pPr>
        <w:pStyle w:val="Ttulo1"/>
      </w:pPr>
      <w:r w:rsidRPr="00CE0D4C">
        <w:t xml:space="preserve">Subject │ Minutes of the </w:t>
      </w:r>
      <w:r w:rsidR="000338D2">
        <w:t xml:space="preserve">Special Meeting on Monitoring of </w:t>
      </w:r>
      <w:r w:rsidRPr="00CE0D4C">
        <w:t>COST Action CA18221: “</w:t>
      </w:r>
      <w:proofErr w:type="spellStart"/>
      <w:r w:rsidRPr="00CE0D4C">
        <w:t>PEsticide</w:t>
      </w:r>
      <w:proofErr w:type="spellEnd"/>
      <w:r w:rsidRPr="00CE0D4C">
        <w:t xml:space="preserve"> </w:t>
      </w:r>
      <w:proofErr w:type="spellStart"/>
      <w:r w:rsidRPr="00CE0D4C">
        <w:t>RIsk</w:t>
      </w:r>
      <w:proofErr w:type="spellEnd"/>
      <w:r w:rsidRPr="00CE0D4C">
        <w:t xml:space="preserve"> </w:t>
      </w:r>
      <w:proofErr w:type="spellStart"/>
      <w:r w:rsidRPr="00CE0D4C">
        <w:t>AssessMent</w:t>
      </w:r>
      <w:proofErr w:type="spellEnd"/>
      <w:r w:rsidRPr="00CE0D4C">
        <w:t xml:space="preserve"> for Amphibians and Reptiles” </w:t>
      </w:r>
    </w:p>
    <w:p w14:paraId="7B77DD50" w14:textId="77777777" w:rsidR="00CE0D4C" w:rsidRPr="00145157" w:rsidRDefault="00CE0D4C" w:rsidP="00CE0D4C">
      <w:pPr>
        <w:rPr>
          <w:lang w:val="en-GB"/>
        </w:rPr>
      </w:pPr>
    </w:p>
    <w:p w14:paraId="40723495" w14:textId="1CDFE33E" w:rsidR="00CF6C48" w:rsidRPr="00CF6C48" w:rsidRDefault="00CF6C48" w:rsidP="00CF6C48">
      <w:pPr>
        <w:pStyle w:val="Numberedlist"/>
        <w:numPr>
          <w:ilvl w:val="0"/>
          <w:numId w:val="10"/>
        </w:numPr>
        <w:rPr>
          <w:b/>
          <w:color w:val="auto"/>
        </w:rPr>
      </w:pPr>
      <w:r w:rsidRPr="00CF6C48">
        <w:rPr>
          <w:b/>
          <w:color w:val="auto"/>
        </w:rPr>
        <w:t xml:space="preserve">Welcome to </w:t>
      </w:r>
      <w:proofErr w:type="gramStart"/>
      <w:r w:rsidRPr="00CF6C48">
        <w:rPr>
          <w:b/>
          <w:color w:val="auto"/>
        </w:rPr>
        <w:t>participants</w:t>
      </w:r>
      <w:proofErr w:type="gramEnd"/>
    </w:p>
    <w:p w14:paraId="78580EF8" w14:textId="388A8E79" w:rsidR="00CF6C48" w:rsidRDefault="00CF6C48" w:rsidP="00CF6C48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 w:rsidRPr="00CF6C48">
        <w:rPr>
          <w:rFonts w:ascii="Arial" w:eastAsiaTheme="minorHAnsi" w:hAnsi="Arial" w:cstheme="minorBidi"/>
          <w:sz w:val="20"/>
          <w:szCs w:val="24"/>
          <w:lang w:val="en-GB" w:eastAsia="en-US"/>
        </w:rPr>
        <w:t>The participants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Pr="00CF6C48">
        <w:rPr>
          <w:rFonts w:ascii="Arial" w:eastAsiaTheme="minorHAnsi" w:hAnsi="Arial" w:cstheme="minorBidi"/>
          <w:sz w:val="20"/>
          <w:szCs w:val="24"/>
          <w:lang w:val="en-GB" w:eastAsia="en-US"/>
        </w:rPr>
        <w:t>(</w:t>
      </w:r>
      <w:r w:rsidRPr="00CF6C48"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>Annex 1</w:t>
      </w:r>
      <w:r w:rsidRPr="00CF6C4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) were welcomed by </w:t>
      </w:r>
      <w:r w:rsidR="00EA32FB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the Local Organiser, </w:t>
      </w:r>
      <w:r w:rsidR="00F71AAB">
        <w:rPr>
          <w:rFonts w:ascii="Arial" w:eastAsiaTheme="minorHAnsi" w:hAnsi="Arial" w:cstheme="minorBidi"/>
          <w:sz w:val="20"/>
          <w:szCs w:val="24"/>
          <w:lang w:val="en-GB" w:eastAsia="en-US"/>
        </w:rPr>
        <w:t>M</w:t>
      </w:r>
      <w:r w:rsidR="00FA1172">
        <w:rPr>
          <w:rFonts w:ascii="Arial" w:eastAsiaTheme="minorHAnsi" w:hAnsi="Arial" w:cstheme="minorBidi"/>
          <w:sz w:val="20"/>
          <w:szCs w:val="24"/>
          <w:lang w:val="en-GB" w:eastAsia="en-US"/>
        </w:rPr>
        <w:t>arion Junghans</w:t>
      </w:r>
      <w:r w:rsidRPr="00CF6C4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. </w:t>
      </w:r>
    </w:p>
    <w:p w14:paraId="65432DF0" w14:textId="77777777" w:rsidR="002A7BE0" w:rsidRPr="00CF6C48" w:rsidRDefault="002A7BE0" w:rsidP="00CF6C48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</w:p>
    <w:p w14:paraId="5D46351D" w14:textId="3C75EE6E" w:rsidR="00CF6C48" w:rsidRDefault="00AD47BF" w:rsidP="00CF6C48">
      <w:pPr>
        <w:pStyle w:val="Numberedlist"/>
        <w:numPr>
          <w:ilvl w:val="0"/>
          <w:numId w:val="10"/>
        </w:numPr>
        <w:rPr>
          <w:b/>
          <w:color w:val="auto"/>
        </w:rPr>
      </w:pPr>
      <w:r w:rsidRPr="00AD47BF">
        <w:rPr>
          <w:b/>
          <w:color w:val="auto"/>
        </w:rPr>
        <w:t>Overview of PERIAMAR objectives and meeting purpose</w:t>
      </w:r>
    </w:p>
    <w:p w14:paraId="69708D13" w14:textId="774AFF31" w:rsidR="00CF6C48" w:rsidRDefault="00CF6C48" w:rsidP="00CF6C48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 w:rsidRPr="00CF6C4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The </w:t>
      </w:r>
      <w:r w:rsidR="00AD47BF">
        <w:rPr>
          <w:rFonts w:ascii="Arial" w:eastAsiaTheme="minorHAnsi" w:hAnsi="Arial" w:cstheme="minorBidi"/>
          <w:sz w:val="20"/>
          <w:szCs w:val="24"/>
          <w:lang w:val="en-GB" w:eastAsia="en-US"/>
        </w:rPr>
        <w:t>Action chair, Manuel Ortiz, presented the objectives of the COST Action CA18221</w:t>
      </w:r>
      <w:r w:rsidR="00C42FE3">
        <w:rPr>
          <w:rFonts w:ascii="Arial" w:eastAsiaTheme="minorHAnsi" w:hAnsi="Arial" w:cstheme="minorBidi"/>
          <w:sz w:val="20"/>
          <w:szCs w:val="24"/>
          <w:lang w:val="en-GB" w:eastAsia="en-US"/>
        </w:rPr>
        <w:t>, emphasizing the fifth Research Coordination Objective (</w:t>
      </w:r>
      <w:r w:rsidR="00261EA6" w:rsidRPr="00261EA6">
        <w:rPr>
          <w:rFonts w:ascii="Arial" w:eastAsiaTheme="minorHAnsi" w:hAnsi="Arial" w:cstheme="minorBidi"/>
          <w:sz w:val="20"/>
          <w:szCs w:val="24"/>
          <w:lang w:val="en-GB" w:eastAsia="en-US"/>
        </w:rPr>
        <w:t>To design a protocol for post-registration monitoring of pesticide risks to herpetofauna</w:t>
      </w:r>
      <w:r w:rsidR="00C42FE3">
        <w:rPr>
          <w:rFonts w:ascii="Arial" w:eastAsiaTheme="minorHAnsi" w:hAnsi="Arial" w:cstheme="minorBidi"/>
          <w:sz w:val="20"/>
          <w:szCs w:val="24"/>
          <w:lang w:val="en-GB" w:eastAsia="en-US"/>
        </w:rPr>
        <w:t>)</w:t>
      </w:r>
      <w:r w:rsidR="00261EA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established in the Action’s Memorandum of </w:t>
      </w:r>
      <w:r w:rsidR="00980A45">
        <w:rPr>
          <w:rFonts w:ascii="Arial" w:eastAsiaTheme="minorHAnsi" w:hAnsi="Arial" w:cstheme="minorBidi"/>
          <w:sz w:val="20"/>
          <w:szCs w:val="24"/>
          <w:lang w:val="en-GB" w:eastAsia="en-US"/>
        </w:rPr>
        <w:t>Understanding</w:t>
      </w:r>
      <w:r w:rsidR="00C42FE3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. The Action chair explained that this meeting was organized to bring together different views of </w:t>
      </w:r>
      <w:r w:rsidR="00B26430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biological and chemical </w:t>
      </w:r>
      <w:r w:rsidR="00C42FE3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monitoring </w:t>
      </w:r>
      <w:r w:rsidR="00B26430">
        <w:rPr>
          <w:rFonts w:ascii="Arial" w:eastAsiaTheme="minorHAnsi" w:hAnsi="Arial" w:cstheme="minorBidi"/>
          <w:sz w:val="20"/>
          <w:szCs w:val="24"/>
          <w:lang w:val="en-GB" w:eastAsia="en-US"/>
        </w:rPr>
        <w:t>relative to pesticides and herpetofauna. I</w:t>
      </w:r>
      <w:r w:rsidR="001C3CBC">
        <w:rPr>
          <w:rFonts w:ascii="Arial" w:eastAsiaTheme="minorHAnsi" w:hAnsi="Arial" w:cstheme="minorBidi"/>
          <w:sz w:val="20"/>
          <w:szCs w:val="24"/>
          <w:lang w:val="en-GB" w:eastAsia="en-US"/>
        </w:rPr>
        <w:t>n</w:t>
      </w:r>
      <w:r w:rsidR="00B26430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principle, the meeting should serve to generate a document </w:t>
      </w:r>
      <w:r w:rsidR="001C3CBC">
        <w:rPr>
          <w:rFonts w:ascii="Arial" w:eastAsiaTheme="minorHAnsi" w:hAnsi="Arial" w:cstheme="minorBidi"/>
          <w:sz w:val="20"/>
          <w:szCs w:val="24"/>
          <w:lang w:val="en-GB" w:eastAsia="en-US"/>
        </w:rPr>
        <w:t>describing the possibilities of running post-registration monitoring of pesticide impacts on amphibians and reptiles.</w:t>
      </w:r>
    </w:p>
    <w:p w14:paraId="1DE0EF31" w14:textId="77777777" w:rsidR="002A7BE0" w:rsidRPr="00CF6C48" w:rsidRDefault="002A7BE0" w:rsidP="00CF6C48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</w:p>
    <w:p w14:paraId="5944E3BF" w14:textId="14D1FC73" w:rsidR="00CF6C48" w:rsidRDefault="00CC57BC" w:rsidP="00FB5060">
      <w:pPr>
        <w:pStyle w:val="Prrafodelista"/>
        <w:numPr>
          <w:ilvl w:val="0"/>
          <w:numId w:val="10"/>
        </w:numPr>
        <w:jc w:val="both"/>
        <w:rPr>
          <w:rFonts w:ascii="Arial" w:eastAsiaTheme="minorHAnsi" w:hAnsi="Arial" w:cstheme="minorBidi"/>
          <w:b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>Activities related to m</w:t>
      </w:r>
      <w:r w:rsidRPr="00CC57BC"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 xml:space="preserve">onitoring programs for amphibians and reptiles and integration of landscape parameters in </w:t>
      </w:r>
      <w:proofErr w:type="gramStart"/>
      <w:r w:rsidRPr="00CC57BC"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>monitoring</w:t>
      </w:r>
      <w:proofErr w:type="gramEnd"/>
    </w:p>
    <w:p w14:paraId="49124C9B" w14:textId="1521DF3C" w:rsidR="000C34DF" w:rsidRDefault="00CC57BC" w:rsidP="001A215A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Katja </w:t>
      </w:r>
      <w:proofErr w:type="spellStart"/>
      <w:r w:rsidR="00E83A98" w:rsidRPr="00E83A98">
        <w:rPr>
          <w:rFonts w:ascii="Arial" w:eastAsiaTheme="minorHAnsi" w:hAnsi="Arial" w:cstheme="minorBidi"/>
          <w:sz w:val="20"/>
          <w:szCs w:val="24"/>
          <w:lang w:val="en-GB" w:eastAsia="en-US"/>
        </w:rPr>
        <w:t>Poboljšaj</w:t>
      </w:r>
      <w:proofErr w:type="spellEnd"/>
      <w:r w:rsidR="008412F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from the </w:t>
      </w:r>
      <w:r w:rsidR="008412F2" w:rsidRPr="008412F2">
        <w:rPr>
          <w:rFonts w:ascii="Arial" w:eastAsiaTheme="minorHAnsi" w:hAnsi="Arial" w:cstheme="minorBidi"/>
          <w:sz w:val="20"/>
          <w:szCs w:val="24"/>
          <w:lang w:val="en-GB" w:eastAsia="en-US"/>
        </w:rPr>
        <w:t>Centre for Cartography of Fauna and Flora</w:t>
      </w:r>
      <w:r w:rsidR="008412F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of</w:t>
      </w:r>
      <w:r w:rsidR="008412F2" w:rsidRPr="008412F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Slovenia</w:t>
      </w:r>
      <w:r w:rsidR="008412F2">
        <w:rPr>
          <w:rFonts w:ascii="Arial" w:eastAsiaTheme="minorHAnsi" w:hAnsi="Arial" w:cstheme="minorBidi"/>
          <w:sz w:val="20"/>
          <w:szCs w:val="24"/>
          <w:lang w:val="en-GB" w:eastAsia="en-US"/>
        </w:rPr>
        <w:t>,</w:t>
      </w:r>
      <w:r w:rsidR="00E83A98" w:rsidRPr="00E83A9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="006470F5">
        <w:rPr>
          <w:rFonts w:ascii="Arial" w:eastAsiaTheme="minorHAnsi" w:hAnsi="Arial" w:cstheme="minorBidi"/>
          <w:sz w:val="20"/>
          <w:szCs w:val="24"/>
          <w:lang w:val="en-GB" w:eastAsia="en-US"/>
        </w:rPr>
        <w:t>presented the work “A</w:t>
      </w:r>
      <w:r w:rsidR="006470F5" w:rsidRPr="006470F5">
        <w:rPr>
          <w:rFonts w:ascii="Arial" w:eastAsiaTheme="minorHAnsi" w:hAnsi="Arial" w:cstheme="minorBidi"/>
          <w:sz w:val="20"/>
          <w:szCs w:val="24"/>
          <w:lang w:val="en-GB" w:eastAsia="en-US"/>
        </w:rPr>
        <w:t>mphibian monitoring in Slovenia</w:t>
      </w:r>
      <w:r w:rsidR="006470F5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” </w:t>
      </w:r>
      <w:r w:rsidR="001A215A">
        <w:rPr>
          <w:rFonts w:ascii="Arial" w:eastAsiaTheme="minorHAnsi" w:hAnsi="Arial" w:cstheme="minorBidi"/>
          <w:sz w:val="20"/>
          <w:szCs w:val="24"/>
          <w:lang w:val="en-GB" w:eastAsia="en-US"/>
        </w:rPr>
        <w:t>explaining how relevant species for monitoring were chosen</w:t>
      </w:r>
      <w:r w:rsidR="0025183B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and </w:t>
      </w:r>
      <w:r w:rsidR="000C34D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describing </w:t>
      </w:r>
      <w:r w:rsidR="0025183B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the monitoring protocol. </w:t>
      </w:r>
      <w:r w:rsidR="00C85C5E">
        <w:rPr>
          <w:rFonts w:ascii="Arial" w:eastAsiaTheme="minorHAnsi" w:hAnsi="Arial" w:cstheme="minorBidi"/>
          <w:sz w:val="20"/>
          <w:szCs w:val="24"/>
          <w:lang w:val="en-GB" w:eastAsia="en-US"/>
        </w:rPr>
        <w:t>The role of volunteers and citizen science was also stressed.</w:t>
      </w:r>
    </w:p>
    <w:p w14:paraId="6BD57AF4" w14:textId="6B22DDB7" w:rsidR="00963817" w:rsidRPr="00963817" w:rsidRDefault="008412F2" w:rsidP="00963817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sz w:val="20"/>
          <w:szCs w:val="24"/>
          <w:lang w:val="en-GB" w:eastAsia="en-US"/>
        </w:rPr>
        <w:t>Thijs Schippers, from RAVON, presented the work “</w:t>
      </w:r>
      <w:r w:rsidR="00365CDE" w:rsidRPr="00365CDE">
        <w:rPr>
          <w:rFonts w:ascii="Arial" w:eastAsiaTheme="minorHAnsi" w:hAnsi="Arial" w:cstheme="minorBidi"/>
          <w:sz w:val="20"/>
          <w:szCs w:val="24"/>
          <w:lang w:val="en-GB" w:eastAsia="en-US"/>
        </w:rPr>
        <w:t>Amphibian monitoring programs in the Netherlands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>”</w:t>
      </w:r>
      <w:r w:rsidR="00365CDE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. </w:t>
      </w:r>
      <w:r w:rsidR="00963817">
        <w:rPr>
          <w:rFonts w:ascii="Arial" w:eastAsiaTheme="minorHAnsi" w:hAnsi="Arial" w:cstheme="minorBidi"/>
          <w:sz w:val="20"/>
          <w:szCs w:val="24"/>
          <w:lang w:val="en-GB" w:eastAsia="en-US"/>
        </w:rPr>
        <w:t>The scheme includes three different programs</w:t>
      </w:r>
      <w:r w:rsidR="005F40C1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: </w:t>
      </w:r>
      <w:r w:rsidR="00BB052A">
        <w:rPr>
          <w:rFonts w:ascii="Arial" w:eastAsiaTheme="minorHAnsi" w:hAnsi="Arial" w:cstheme="minorBidi"/>
          <w:sz w:val="20"/>
          <w:szCs w:val="24"/>
          <w:lang w:val="en-GB" w:eastAsia="en-US"/>
        </w:rPr>
        <w:t>a first one</w:t>
      </w:r>
      <w:r w:rsidR="005F40C1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focused on monitoring occupancy to study trends in distribution</w:t>
      </w:r>
      <w:r w:rsidR="00BB052A">
        <w:rPr>
          <w:rFonts w:ascii="Arial" w:eastAsiaTheme="minorHAnsi" w:hAnsi="Arial" w:cstheme="minorBidi"/>
          <w:sz w:val="20"/>
          <w:szCs w:val="24"/>
          <w:lang w:val="en-GB" w:eastAsia="en-US"/>
        </w:rPr>
        <w:t>, which is mostly implemented by volunteers</w:t>
      </w:r>
      <w:r w:rsidR="00E21E1C">
        <w:rPr>
          <w:rFonts w:ascii="Arial" w:eastAsiaTheme="minorHAnsi" w:hAnsi="Arial" w:cstheme="minorBidi"/>
          <w:sz w:val="20"/>
          <w:szCs w:val="24"/>
          <w:lang w:val="en-GB" w:eastAsia="en-US"/>
        </w:rPr>
        <w:t>;</w:t>
      </w:r>
      <w:r w:rsidR="00BB052A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a second one carried out within Natura 2000 areas</w:t>
      </w:r>
      <w:r w:rsidR="00631E13" w:rsidRPr="00631E13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="00631E13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that includes </w:t>
      </w:r>
      <w:r w:rsidR="00156A8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the characterization of </w:t>
      </w:r>
      <w:r w:rsidR="00631E13" w:rsidRPr="00963817">
        <w:rPr>
          <w:rFonts w:ascii="Arial" w:eastAsiaTheme="minorHAnsi" w:hAnsi="Arial" w:cstheme="minorBidi"/>
          <w:sz w:val="20"/>
          <w:szCs w:val="24"/>
          <w:lang w:val="en-GB" w:eastAsia="en-US"/>
        </w:rPr>
        <w:t>habitat and pond structure parameters</w:t>
      </w:r>
      <w:r w:rsidR="00E21E1C">
        <w:rPr>
          <w:rFonts w:ascii="Arial" w:eastAsiaTheme="minorHAnsi" w:hAnsi="Arial" w:cstheme="minorBidi"/>
          <w:sz w:val="20"/>
          <w:szCs w:val="24"/>
          <w:lang w:val="en-GB" w:eastAsia="en-US"/>
        </w:rPr>
        <w:t>;</w:t>
      </w:r>
      <w:r w:rsidR="00156A8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and a third one focused on agri-environmental schemes that is conducted mostly by professionals and that pursues </w:t>
      </w:r>
      <w:r w:rsidR="00E21E1C">
        <w:rPr>
          <w:rFonts w:ascii="Arial" w:eastAsiaTheme="minorHAnsi" w:hAnsi="Arial" w:cstheme="minorBidi"/>
          <w:sz w:val="20"/>
          <w:szCs w:val="24"/>
          <w:lang w:val="en-GB" w:eastAsia="en-US"/>
        </w:rPr>
        <w:t>the monitoring of effectiveness of those schemes to improve biodiversity.</w:t>
      </w:r>
    </w:p>
    <w:p w14:paraId="5F1D9C64" w14:textId="77777777" w:rsidR="00E73832" w:rsidRDefault="00E73832" w:rsidP="00963817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Marion Junghans mentioned that there is an intensive programme of chemical monitoring in Dutch waters, and that it could be explored the overlap of that programme with the </w:t>
      </w:r>
      <w:proofErr w:type="spellStart"/>
      <w:r>
        <w:rPr>
          <w:rFonts w:ascii="Arial" w:eastAsiaTheme="minorHAnsi" w:hAnsi="Arial" w:cstheme="minorBidi"/>
          <w:sz w:val="20"/>
          <w:szCs w:val="24"/>
          <w:lang w:val="en-GB" w:eastAsia="en-US"/>
        </w:rPr>
        <w:t>herpetofaunal</w:t>
      </w:r>
      <w:proofErr w:type="spellEnd"/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monitoring programmes presented by Thijs </w:t>
      </w:r>
      <w:proofErr w:type="spellStart"/>
      <w:r>
        <w:rPr>
          <w:rFonts w:ascii="Arial" w:eastAsiaTheme="minorHAnsi" w:hAnsi="Arial" w:cstheme="minorBidi"/>
          <w:sz w:val="20"/>
          <w:szCs w:val="24"/>
          <w:lang w:val="en-GB" w:eastAsia="en-US"/>
        </w:rPr>
        <w:t>Shcippers</w:t>
      </w:r>
      <w:proofErr w:type="spellEnd"/>
      <w:r>
        <w:rPr>
          <w:rFonts w:ascii="Arial" w:eastAsiaTheme="minorHAnsi" w:hAnsi="Arial" w:cstheme="minorBidi"/>
          <w:sz w:val="20"/>
          <w:szCs w:val="24"/>
          <w:lang w:val="en-GB" w:eastAsia="en-US"/>
        </w:rPr>
        <w:t>.</w:t>
      </w:r>
    </w:p>
    <w:p w14:paraId="559E3811" w14:textId="48CB6658" w:rsidR="00367985" w:rsidRDefault="00070F91" w:rsidP="008D4E35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Daniel Villero, from </w:t>
      </w:r>
      <w:r w:rsidRPr="00070F91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CREAF - Ecological and Forestry Applications Research Centre 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>in Spain, presented the work “</w:t>
      </w:r>
      <w:r w:rsidRPr="00070F91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An overview of the </w:t>
      </w:r>
      <w:proofErr w:type="spellStart"/>
      <w:r w:rsidRPr="00070F91">
        <w:rPr>
          <w:rFonts w:ascii="Arial" w:eastAsiaTheme="minorHAnsi" w:hAnsi="Arial" w:cstheme="minorBidi"/>
          <w:sz w:val="20"/>
          <w:szCs w:val="24"/>
          <w:lang w:val="en-GB" w:eastAsia="en-US"/>
        </w:rPr>
        <w:t>EuropaBON</w:t>
      </w:r>
      <w:proofErr w:type="spellEnd"/>
      <w:r w:rsidRPr="00070F91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project</w:t>
      </w:r>
      <w:r w:rsidR="00C70A49">
        <w:rPr>
          <w:rFonts w:ascii="Arial" w:eastAsiaTheme="minorHAnsi" w:hAnsi="Arial" w:cstheme="minorBidi"/>
          <w:sz w:val="20"/>
          <w:szCs w:val="24"/>
          <w:lang w:val="en-GB" w:eastAsia="en-US"/>
        </w:rPr>
        <w:t>”</w:t>
      </w:r>
      <w:r w:rsidRPr="00070F91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. </w:t>
      </w:r>
      <w:proofErr w:type="spellStart"/>
      <w:r w:rsidR="008D4E35">
        <w:rPr>
          <w:rFonts w:ascii="Arial" w:eastAsiaTheme="minorHAnsi" w:hAnsi="Arial" w:cstheme="minorBidi"/>
          <w:sz w:val="20"/>
          <w:szCs w:val="24"/>
          <w:lang w:val="en-GB" w:eastAsia="en-US"/>
        </w:rPr>
        <w:t>EuropaBON</w:t>
      </w:r>
      <w:proofErr w:type="spellEnd"/>
      <w:r w:rsidR="008D4E35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is a </w:t>
      </w:r>
      <w:r w:rsidR="00367985">
        <w:rPr>
          <w:rFonts w:ascii="Arial" w:eastAsiaTheme="minorHAnsi" w:hAnsi="Arial" w:cstheme="minorBidi"/>
          <w:sz w:val="20"/>
          <w:szCs w:val="24"/>
          <w:lang w:val="en-GB" w:eastAsia="en-US"/>
        </w:rPr>
        <w:t>consortium</w:t>
      </w:r>
      <w:r w:rsidR="008D4E35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for observing biodiversity trends in Europe</w:t>
      </w:r>
      <w:r w:rsidR="00367985">
        <w:rPr>
          <w:rFonts w:ascii="Arial" w:eastAsiaTheme="minorHAnsi" w:hAnsi="Arial" w:cstheme="minorBidi"/>
          <w:sz w:val="20"/>
          <w:szCs w:val="24"/>
          <w:lang w:val="en-GB" w:eastAsia="en-US"/>
        </w:rPr>
        <w:t>, using as baseline</w:t>
      </w:r>
      <w:r w:rsidR="00367985" w:rsidRPr="00367985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="00367985" w:rsidRPr="008D4E35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EU-wide monitoring methods and </w:t>
      </w:r>
      <w:r w:rsidR="00367985" w:rsidRPr="008D4E35">
        <w:rPr>
          <w:rFonts w:ascii="Arial" w:eastAsiaTheme="minorHAnsi" w:hAnsi="Arial" w:cstheme="minorBidi"/>
          <w:sz w:val="20"/>
          <w:szCs w:val="24"/>
          <w:lang w:val="en-GB" w:eastAsia="en-US"/>
        </w:rPr>
        <w:lastRenderedPageBreak/>
        <w:t xml:space="preserve">systems of surveillance </w:t>
      </w:r>
      <w:r w:rsidR="00C82CB0">
        <w:rPr>
          <w:rFonts w:ascii="Arial" w:eastAsiaTheme="minorHAnsi" w:hAnsi="Arial" w:cstheme="minorBidi"/>
          <w:sz w:val="20"/>
          <w:szCs w:val="24"/>
          <w:lang w:val="en-GB" w:eastAsia="en-US"/>
        </w:rPr>
        <w:t>of</w:t>
      </w:r>
      <w:r w:rsidR="00367985" w:rsidRPr="008D4E35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species and habitats</w:t>
      </w:r>
      <w:r w:rsidR="008D4E35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. The work on two types of variables, the </w:t>
      </w:r>
      <w:r w:rsidR="008D4E35" w:rsidRPr="008D4E35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essential biodiversity </w:t>
      </w:r>
      <w:proofErr w:type="gramStart"/>
      <w:r w:rsidR="008D4E35" w:rsidRPr="008D4E35">
        <w:rPr>
          <w:rFonts w:ascii="Arial" w:eastAsiaTheme="minorHAnsi" w:hAnsi="Arial" w:cstheme="minorBidi"/>
          <w:sz w:val="20"/>
          <w:szCs w:val="24"/>
          <w:lang w:val="en-GB" w:eastAsia="en-US"/>
        </w:rPr>
        <w:t>variables</w:t>
      </w:r>
      <w:proofErr w:type="gramEnd"/>
      <w:r w:rsidR="00367985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and the </w:t>
      </w:r>
      <w:r w:rsidR="008D4E35" w:rsidRPr="008D4E35">
        <w:rPr>
          <w:rFonts w:ascii="Arial" w:eastAsiaTheme="minorHAnsi" w:hAnsi="Arial" w:cstheme="minorBidi"/>
          <w:sz w:val="20"/>
          <w:szCs w:val="24"/>
          <w:lang w:val="en-GB" w:eastAsia="en-US"/>
        </w:rPr>
        <w:t>essential ecosystem services variables</w:t>
      </w:r>
      <w:r w:rsidR="00367985">
        <w:rPr>
          <w:rFonts w:ascii="Arial" w:eastAsiaTheme="minorHAnsi" w:hAnsi="Arial" w:cstheme="minorBidi"/>
          <w:sz w:val="20"/>
          <w:szCs w:val="24"/>
          <w:lang w:val="en-GB" w:eastAsia="en-US"/>
        </w:rPr>
        <w:t>.</w:t>
      </w:r>
    </w:p>
    <w:p w14:paraId="66575DEB" w14:textId="28F508F9" w:rsidR="007353D2" w:rsidRPr="007353D2" w:rsidRDefault="00EC5B40" w:rsidP="007353D2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 w:rsidRPr="00EC5B40">
        <w:rPr>
          <w:rFonts w:ascii="Arial" w:eastAsiaTheme="minorHAnsi" w:hAnsi="Arial" w:cstheme="minorBidi"/>
          <w:sz w:val="20"/>
          <w:szCs w:val="24"/>
          <w:lang w:val="en-GB" w:eastAsia="en-US"/>
        </w:rPr>
        <w:t>Benedikt Schmidt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from </w:t>
      </w:r>
      <w:r w:rsidRPr="00EC5B40">
        <w:rPr>
          <w:rFonts w:ascii="Arial" w:eastAsiaTheme="minorHAnsi" w:hAnsi="Arial" w:cstheme="minorBidi"/>
          <w:sz w:val="20"/>
          <w:szCs w:val="24"/>
          <w:lang w:val="en-GB" w:eastAsia="en-US"/>
        </w:rPr>
        <w:t>Fauna Karch &amp; University of Zurich,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presented the work “</w:t>
      </w:r>
      <w:r w:rsidRPr="00EC5B40">
        <w:rPr>
          <w:rFonts w:ascii="Arial" w:eastAsiaTheme="minorHAnsi" w:hAnsi="Arial" w:cstheme="minorBidi"/>
          <w:sz w:val="20"/>
          <w:szCs w:val="24"/>
          <w:lang w:val="en-GB" w:eastAsia="en-US"/>
        </w:rPr>
        <w:t>How to monitor amphibian populations and how to explain patterns and trends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”. </w:t>
      </w:r>
      <w:r w:rsidR="007353D2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Amphibian monitoring is </w:t>
      </w:r>
      <w:r w:rsidR="007353D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the </w:t>
      </w:r>
      <w:r w:rsidR="007353D2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easy </w:t>
      </w:r>
      <w:r w:rsidR="007353D2">
        <w:rPr>
          <w:rFonts w:ascii="Arial" w:eastAsiaTheme="minorHAnsi" w:hAnsi="Arial" w:cstheme="minorBidi"/>
          <w:sz w:val="20"/>
          <w:szCs w:val="24"/>
          <w:lang w:val="en-GB" w:eastAsia="en-US"/>
        </w:rPr>
        <w:t>part, once its objective is</w:t>
      </w:r>
      <w:r w:rsidR="007353D2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define</w:t>
      </w:r>
      <w:r w:rsidR="007353D2">
        <w:rPr>
          <w:rFonts w:ascii="Arial" w:eastAsiaTheme="minorHAnsi" w:hAnsi="Arial" w:cstheme="minorBidi"/>
          <w:sz w:val="20"/>
          <w:szCs w:val="24"/>
          <w:lang w:val="en-GB" w:eastAsia="en-US"/>
        </w:rPr>
        <w:t>d, but p</w:t>
      </w:r>
      <w:r w:rsidR="007353D2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>esticide effect determination is challenging because no good PPP data are available and because causality is hard to show.</w:t>
      </w:r>
      <w:r w:rsidR="006B0C0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Three s</w:t>
      </w:r>
      <w:r w:rsidR="007353D2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>equential questions</w:t>
      </w:r>
      <w:r w:rsidR="006B0C0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are proposed</w:t>
      </w:r>
      <w:r w:rsidR="007353D2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: 1) </w:t>
      </w:r>
      <w:r w:rsidR="006B0C08">
        <w:rPr>
          <w:rFonts w:ascii="Arial" w:eastAsiaTheme="minorHAnsi" w:hAnsi="Arial" w:cstheme="minorBidi"/>
          <w:sz w:val="20"/>
          <w:szCs w:val="24"/>
          <w:lang w:val="en-GB" w:eastAsia="en-US"/>
        </w:rPr>
        <w:t>W</w:t>
      </w:r>
      <w:r w:rsidR="007353D2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>hy monitoring</w:t>
      </w:r>
      <w:r w:rsidR="006B0C0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? It is important to define </w:t>
      </w:r>
      <w:r w:rsidR="00417067">
        <w:rPr>
          <w:rFonts w:ascii="Arial" w:eastAsiaTheme="minorHAnsi" w:hAnsi="Arial" w:cstheme="minorBidi"/>
          <w:sz w:val="20"/>
          <w:szCs w:val="24"/>
          <w:lang w:val="en-GB" w:eastAsia="en-US"/>
        </w:rPr>
        <w:t>w</w:t>
      </w:r>
      <w:r w:rsidR="006B0C08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>hat is accept</w:t>
      </w:r>
      <w:r w:rsidR="00417067">
        <w:rPr>
          <w:rFonts w:ascii="Arial" w:eastAsiaTheme="minorHAnsi" w:hAnsi="Arial" w:cstheme="minorBidi"/>
          <w:sz w:val="20"/>
          <w:szCs w:val="24"/>
          <w:lang w:val="en-GB" w:eastAsia="en-US"/>
        </w:rPr>
        <w:t>able</w:t>
      </w:r>
      <w:r w:rsidR="006B0C08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as pesticide damage </w:t>
      </w:r>
      <w:proofErr w:type="gramStart"/>
      <w:r w:rsidR="006B0C08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>e.g.</w:t>
      </w:r>
      <w:proofErr w:type="gramEnd"/>
      <w:r w:rsidR="006B0C08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individual suffering, population decline… </w:t>
      </w:r>
      <w:r w:rsidR="007353D2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2) </w:t>
      </w:r>
      <w:r w:rsidR="00417067">
        <w:rPr>
          <w:rFonts w:ascii="Arial" w:eastAsiaTheme="minorHAnsi" w:hAnsi="Arial" w:cstheme="minorBidi"/>
          <w:sz w:val="20"/>
          <w:szCs w:val="24"/>
          <w:lang w:val="en-GB" w:eastAsia="en-US"/>
        </w:rPr>
        <w:t>W</w:t>
      </w:r>
      <w:r w:rsidR="007353D2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>hat to monitor</w:t>
      </w:r>
      <w:r w:rsidR="00417067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? </w:t>
      </w:r>
      <w:r w:rsidR="00417067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>Sensitivity analys</w:t>
      </w:r>
      <w:r w:rsidR="00417067">
        <w:rPr>
          <w:rFonts w:ascii="Arial" w:eastAsiaTheme="minorHAnsi" w:hAnsi="Arial" w:cstheme="minorBidi"/>
          <w:sz w:val="20"/>
          <w:szCs w:val="24"/>
          <w:lang w:val="en-GB" w:eastAsia="en-US"/>
        </w:rPr>
        <w:t>e</w:t>
      </w:r>
      <w:r w:rsidR="00417067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>s of pop</w:t>
      </w:r>
      <w:r w:rsidR="00417067">
        <w:rPr>
          <w:rFonts w:ascii="Arial" w:eastAsiaTheme="minorHAnsi" w:hAnsi="Arial" w:cstheme="minorBidi"/>
          <w:sz w:val="20"/>
          <w:szCs w:val="24"/>
          <w:lang w:val="en-GB" w:eastAsia="en-US"/>
        </w:rPr>
        <w:t>ulation</w:t>
      </w:r>
      <w:r w:rsidR="00417067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model</w:t>
      </w:r>
      <w:r w:rsidR="00417067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s may </w:t>
      </w:r>
      <w:r w:rsidR="00417067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>determine important parameters</w:t>
      </w:r>
      <w:r w:rsidR="00417067">
        <w:rPr>
          <w:rFonts w:ascii="Arial" w:eastAsiaTheme="minorHAnsi" w:hAnsi="Arial" w:cstheme="minorBidi"/>
          <w:sz w:val="20"/>
          <w:szCs w:val="24"/>
          <w:lang w:val="en-GB" w:eastAsia="en-US"/>
        </w:rPr>
        <w:t>, but p</w:t>
      </w:r>
      <w:r w:rsidR="00417067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opulation dynamics (even for the same species) not always depend on the same parameters. Habitat may condition </w:t>
      </w:r>
      <w:r w:rsidR="00417067">
        <w:rPr>
          <w:rFonts w:ascii="Arial" w:eastAsiaTheme="minorHAnsi" w:hAnsi="Arial" w:cstheme="minorBidi"/>
          <w:sz w:val="20"/>
          <w:szCs w:val="24"/>
          <w:lang w:val="en-GB" w:eastAsia="en-US"/>
        </w:rPr>
        <w:t>which parameters are more and less important for population dynamics</w:t>
      </w:r>
      <w:r w:rsidR="000E7540">
        <w:rPr>
          <w:rFonts w:ascii="Arial" w:eastAsiaTheme="minorHAnsi" w:hAnsi="Arial" w:cstheme="minorBidi"/>
          <w:sz w:val="20"/>
          <w:szCs w:val="24"/>
          <w:lang w:val="en-GB" w:eastAsia="en-US"/>
        </w:rPr>
        <w:t>. 3) H</w:t>
      </w:r>
      <w:r w:rsidR="007353D2"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>ow to monitor</w:t>
      </w:r>
      <w:r w:rsidR="000E7540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? This will </w:t>
      </w:r>
      <w:r w:rsidR="00F27437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be </w:t>
      </w:r>
      <w:r w:rsidR="000E7540">
        <w:rPr>
          <w:rFonts w:ascii="Arial" w:eastAsiaTheme="minorHAnsi" w:hAnsi="Arial" w:cstheme="minorBidi"/>
          <w:sz w:val="20"/>
          <w:szCs w:val="24"/>
          <w:lang w:val="en-GB" w:eastAsia="en-US"/>
        </w:rPr>
        <w:t>defined after the previous two questions have been answered.</w:t>
      </w:r>
      <w:r w:rsidR="00A22410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The Swiss examples proofs that connectivity is important to explain species presence.</w:t>
      </w:r>
    </w:p>
    <w:p w14:paraId="56F3F2B6" w14:textId="6F69C8CF" w:rsidR="00F27437" w:rsidRDefault="00F27437" w:rsidP="00F27437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sz w:val="20"/>
          <w:szCs w:val="24"/>
          <w:lang w:val="en-GB" w:eastAsia="en-US"/>
        </w:rPr>
        <w:t>A d</w:t>
      </w:r>
      <w:r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iscussion 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comes up </w:t>
      </w:r>
      <w:r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>on the need of pesticide data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which are needed </w:t>
      </w:r>
      <w:r w:rsidRPr="007353D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to be linked to monitoring. 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>It is agreed that fate modelling could replace the lack of that kind of data.</w:t>
      </w:r>
    </w:p>
    <w:p w14:paraId="4F3CDCD6" w14:textId="77777777" w:rsidR="00C82CB0" w:rsidRDefault="00C82CB0" w:rsidP="008D4E35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</w:p>
    <w:p w14:paraId="130BB690" w14:textId="0BBCD4E8" w:rsidR="00C82CB0" w:rsidRDefault="00C82CB0" w:rsidP="00C82CB0">
      <w:pPr>
        <w:pStyle w:val="Prrafodelista"/>
        <w:numPr>
          <w:ilvl w:val="0"/>
          <w:numId w:val="10"/>
        </w:numPr>
        <w:jc w:val="both"/>
        <w:rPr>
          <w:rFonts w:ascii="Arial" w:eastAsiaTheme="minorHAnsi" w:hAnsi="Arial" w:cstheme="minorBidi"/>
          <w:b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 xml:space="preserve">Activities related to </w:t>
      </w:r>
      <w:r w:rsidR="00CC3913"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>e</w:t>
      </w:r>
      <w:r w:rsidR="00CC3913" w:rsidRPr="00CC3913"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>lucidating the role of PPP on population responses. Examples with other environmental stressors and taxa</w:t>
      </w:r>
    </w:p>
    <w:p w14:paraId="379610B5" w14:textId="2C45F93E" w:rsidR="00C82CB0" w:rsidRDefault="00CC3913" w:rsidP="003E0D54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sz w:val="20"/>
          <w:szCs w:val="24"/>
          <w:lang w:val="en-GB" w:eastAsia="en-US"/>
        </w:rPr>
        <w:t>Francesco Ficetola</w:t>
      </w:r>
      <w:r w:rsidR="00591718">
        <w:rPr>
          <w:rFonts w:ascii="Arial" w:eastAsiaTheme="minorHAnsi" w:hAnsi="Arial" w:cstheme="minorBidi"/>
          <w:sz w:val="20"/>
          <w:szCs w:val="24"/>
          <w:lang w:val="en-GB" w:eastAsia="en-US"/>
        </w:rPr>
        <w:t>, from the University of Milan, presented the work “</w:t>
      </w:r>
      <w:r w:rsidR="00591718" w:rsidRPr="00591718">
        <w:rPr>
          <w:rFonts w:ascii="Arial" w:eastAsiaTheme="minorHAnsi" w:hAnsi="Arial" w:cstheme="minorBidi"/>
          <w:sz w:val="20"/>
          <w:szCs w:val="24"/>
          <w:lang w:val="en-GB" w:eastAsia="en-US"/>
        </w:rPr>
        <w:t>Broad-scale data to ascertain negative impacts of invasive species on amphibians</w:t>
      </w:r>
      <w:r w:rsidR="00591718">
        <w:rPr>
          <w:rFonts w:ascii="Arial" w:eastAsiaTheme="minorHAnsi" w:hAnsi="Arial" w:cstheme="minorBidi"/>
          <w:sz w:val="20"/>
          <w:szCs w:val="24"/>
          <w:lang w:val="en-GB" w:eastAsia="en-US"/>
        </w:rPr>
        <w:t>”.</w:t>
      </w:r>
      <w:r w:rsidR="00CF10AA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They worked on determining the role by invasive crayfish on amphibians</w:t>
      </w:r>
      <w:r w:rsidR="00081B6D">
        <w:rPr>
          <w:rFonts w:ascii="Arial" w:eastAsiaTheme="minorHAnsi" w:hAnsi="Arial" w:cstheme="minorBidi"/>
          <w:sz w:val="20"/>
          <w:szCs w:val="24"/>
          <w:lang w:val="en-GB" w:eastAsia="en-US"/>
        </w:rPr>
        <w:t>, for which they had to use a protocol to distinguish impacts associated with the stressor under observation (</w:t>
      </w:r>
      <w:proofErr w:type="gramStart"/>
      <w:r w:rsidR="00081B6D">
        <w:rPr>
          <w:rFonts w:ascii="Arial" w:eastAsiaTheme="minorHAnsi" w:hAnsi="Arial" w:cstheme="minorBidi"/>
          <w:sz w:val="20"/>
          <w:szCs w:val="24"/>
          <w:lang w:val="en-GB" w:eastAsia="en-US"/>
        </w:rPr>
        <w:t>i.e.</w:t>
      </w:r>
      <w:proofErr w:type="gramEnd"/>
      <w:r w:rsidR="00081B6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crayfish) and other stressors. </w:t>
      </w:r>
      <w:r w:rsidR="001D33F4">
        <w:rPr>
          <w:rFonts w:ascii="Arial" w:eastAsiaTheme="minorHAnsi" w:hAnsi="Arial" w:cstheme="minorBidi"/>
          <w:sz w:val="20"/>
          <w:szCs w:val="24"/>
          <w:lang w:val="en-GB" w:eastAsia="en-US"/>
        </w:rPr>
        <w:t>They suggested a d</w:t>
      </w:r>
      <w:r w:rsidR="00081B6D" w:rsidRPr="00081B6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eductive approach </w:t>
      </w:r>
      <w:r w:rsidR="001D33F4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consisting </w:t>
      </w:r>
      <w:proofErr w:type="gramStart"/>
      <w:r w:rsidR="001D33F4">
        <w:rPr>
          <w:rFonts w:ascii="Arial" w:eastAsiaTheme="minorHAnsi" w:hAnsi="Arial" w:cstheme="minorBidi"/>
          <w:sz w:val="20"/>
          <w:szCs w:val="24"/>
          <w:lang w:val="en-GB" w:eastAsia="en-US"/>
        </w:rPr>
        <w:t>on</w:t>
      </w:r>
      <w:proofErr w:type="gramEnd"/>
      <w:r w:rsidR="001D33F4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p</w:t>
      </w:r>
      <w:r w:rsidR="00081B6D" w:rsidRPr="00081B6D">
        <w:rPr>
          <w:rFonts w:ascii="Arial" w:eastAsiaTheme="minorHAnsi" w:hAnsi="Arial" w:cstheme="minorBidi"/>
          <w:sz w:val="20"/>
          <w:szCs w:val="24"/>
          <w:lang w:val="en-GB" w:eastAsia="en-US"/>
        </w:rPr>
        <w:t>ropos</w:t>
      </w:r>
      <w:r w:rsidR="001D33F4">
        <w:rPr>
          <w:rFonts w:ascii="Arial" w:eastAsiaTheme="minorHAnsi" w:hAnsi="Arial" w:cstheme="minorBidi"/>
          <w:sz w:val="20"/>
          <w:szCs w:val="24"/>
          <w:lang w:val="en-GB" w:eastAsia="en-US"/>
        </w:rPr>
        <w:t>ing</w:t>
      </w:r>
      <w:r w:rsidR="00081B6D" w:rsidRPr="00081B6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key drivers</w:t>
      </w:r>
      <w:r w:rsidR="000F696A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elaborating </w:t>
      </w:r>
      <w:r w:rsidR="00081B6D" w:rsidRPr="00081B6D">
        <w:rPr>
          <w:rFonts w:ascii="Arial" w:eastAsiaTheme="minorHAnsi" w:hAnsi="Arial" w:cstheme="minorBidi"/>
          <w:sz w:val="20"/>
          <w:szCs w:val="24"/>
          <w:lang w:val="en-GB" w:eastAsia="en-US"/>
        </w:rPr>
        <w:t>alternative hypothes</w:t>
      </w:r>
      <w:r w:rsidR="000F696A">
        <w:rPr>
          <w:rFonts w:ascii="Arial" w:eastAsiaTheme="minorHAnsi" w:hAnsi="Arial" w:cstheme="minorBidi"/>
          <w:sz w:val="20"/>
          <w:szCs w:val="24"/>
          <w:lang w:val="en-GB" w:eastAsia="en-US"/>
        </w:rPr>
        <w:t>e</w:t>
      </w:r>
      <w:r w:rsidR="00081B6D" w:rsidRPr="00081B6D">
        <w:rPr>
          <w:rFonts w:ascii="Arial" w:eastAsiaTheme="minorHAnsi" w:hAnsi="Arial" w:cstheme="minorBidi"/>
          <w:sz w:val="20"/>
          <w:szCs w:val="24"/>
          <w:lang w:val="en-GB" w:eastAsia="en-US"/>
        </w:rPr>
        <w:t>s</w:t>
      </w:r>
      <w:r w:rsidR="000F696A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and selecting the best model on the basis of statistical testing.</w:t>
      </w:r>
      <w:r w:rsidR="003E0D54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Problems associated with spatial autocorrelation of amphibians and environmental parameters are addressed. It is stated that a</w:t>
      </w:r>
      <w:r w:rsidR="00081B6D" w:rsidRPr="00081B6D">
        <w:rPr>
          <w:rFonts w:ascii="Arial" w:eastAsiaTheme="minorHAnsi" w:hAnsi="Arial" w:cstheme="minorBidi"/>
          <w:sz w:val="20"/>
          <w:szCs w:val="24"/>
          <w:lang w:val="en-GB" w:eastAsia="en-US"/>
        </w:rPr>
        <w:t>bundance is a much more sensitive parameter than occupancy.</w:t>
      </w:r>
    </w:p>
    <w:p w14:paraId="0ED97994" w14:textId="5B4EF7A5" w:rsidR="002871F5" w:rsidRDefault="00D003F6" w:rsidP="00706DBF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Tobias Roth, from </w:t>
      </w:r>
      <w:proofErr w:type="spellStart"/>
      <w:r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>Hintermann</w:t>
      </w:r>
      <w:proofErr w:type="spellEnd"/>
      <w:r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&amp; Weber AG in Switzerland, presented the work “Negative effects of nitrogen deposition on Swiss butterﬂies”. </w:t>
      </w:r>
      <w:r w:rsidR="006C42EF"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The measure diversity at two scales: within the habitat and at landscape level, using different biodiversity </w:t>
      </w:r>
      <w:r w:rsidR="004A4275"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>groups for each one. The compared biodiversity monitoring results with nitrogen deposition, mapped by GIS models</w:t>
      </w:r>
      <w:r w:rsidR="002871F5"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>, finding some correlations. The study was used to show that critical nitrogen loads (allowed</w:t>
      </w:r>
      <w:r w:rsidR="009463CB"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by legislation</w:t>
      </w:r>
      <w:r w:rsidR="002871F5"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) should be lowered. </w:t>
      </w:r>
      <w:r w:rsidR="009463CB"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>The concept of c</w:t>
      </w:r>
      <w:r w:rsidR="002871F5"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>ritical loads</w:t>
      </w:r>
      <w:r w:rsidR="009463CB"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consists of </w:t>
      </w:r>
      <w:r w:rsidR="002871F5"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>ranges</w:t>
      </w:r>
      <w:r w:rsidR="009463CB"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that can vary from </w:t>
      </w:r>
      <w:r w:rsidR="002871F5"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>one to another habitat.</w:t>
      </w:r>
      <w:r w:rsidR="009463CB"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It was discussed whether this could be applied to pesticide use</w:t>
      </w:r>
      <w:r w:rsidR="00706DBF"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>s, especially to monitor multiple stressor effects.</w:t>
      </w:r>
      <w:r w:rsidR="00706DB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="00706DBF" w:rsidRPr="00706DBF">
        <w:rPr>
          <w:rFonts w:ascii="Arial" w:eastAsiaTheme="minorHAnsi" w:hAnsi="Arial" w:cstheme="minorBidi"/>
          <w:sz w:val="20"/>
          <w:szCs w:val="24"/>
          <w:lang w:val="en-GB" w:eastAsia="en-US"/>
        </w:rPr>
        <w:t>Pesticides have the problem of the variety of products, but also of how this variety changes over time, which makes it difficult to link with standard monitoring procedures.</w:t>
      </w:r>
    </w:p>
    <w:p w14:paraId="0EB8DA5B" w14:textId="258E1981" w:rsidR="00AA0632" w:rsidRPr="00AA0632" w:rsidRDefault="00AB7974" w:rsidP="00AA0632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 w:rsidRPr="00AB7974">
        <w:rPr>
          <w:rFonts w:ascii="Arial" w:eastAsiaTheme="minorHAnsi" w:hAnsi="Arial" w:cstheme="minorBidi"/>
          <w:sz w:val="20"/>
          <w:szCs w:val="24"/>
          <w:lang w:val="en-GB" w:eastAsia="en-US"/>
        </w:rPr>
        <w:t>Philippe Berny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from </w:t>
      </w:r>
      <w:proofErr w:type="spellStart"/>
      <w:r w:rsidRPr="00AB7974">
        <w:rPr>
          <w:rFonts w:ascii="Arial" w:eastAsiaTheme="minorHAnsi" w:hAnsi="Arial" w:cstheme="minorBidi"/>
          <w:sz w:val="20"/>
          <w:szCs w:val="24"/>
          <w:lang w:val="en-GB" w:eastAsia="en-US"/>
        </w:rPr>
        <w:t>VetAgro</w:t>
      </w:r>
      <w:proofErr w:type="spellEnd"/>
      <w:r w:rsidRPr="00AB7974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Sup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in</w:t>
      </w:r>
      <w:r w:rsidRPr="00AB7974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France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>, presented the work “</w:t>
      </w:r>
      <w:r w:rsidRPr="00AB7974">
        <w:rPr>
          <w:rFonts w:ascii="Arial" w:eastAsiaTheme="minorHAnsi" w:hAnsi="Arial" w:cstheme="minorBidi"/>
          <w:sz w:val="20"/>
          <w:szCs w:val="24"/>
          <w:lang w:val="en-GB" w:eastAsia="en-US"/>
        </w:rPr>
        <w:t>Monitoring of PPP impact in terrestrial vertebrates: knowledge gained and limitations of the existing systems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>”</w:t>
      </w:r>
      <w:r w:rsidR="00AA063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. Some of the previous </w:t>
      </w:r>
      <w:r w:rsidR="000D449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or ongoing </w:t>
      </w:r>
      <w:r w:rsidR="00AA063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experiences in this context </w:t>
      </w:r>
      <w:r w:rsidR="000D4496">
        <w:rPr>
          <w:rFonts w:ascii="Arial" w:eastAsiaTheme="minorHAnsi" w:hAnsi="Arial" w:cstheme="minorBidi"/>
          <w:sz w:val="20"/>
          <w:szCs w:val="24"/>
          <w:lang w:val="en-GB" w:eastAsia="en-US"/>
        </w:rPr>
        <w:t>(</w:t>
      </w:r>
      <w:r w:rsidR="000D4496" w:rsidRPr="00AA063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WIIS, SAGIR…) </w:t>
      </w:r>
      <w:r w:rsidR="00AA0632">
        <w:rPr>
          <w:rFonts w:ascii="Arial" w:eastAsiaTheme="minorHAnsi" w:hAnsi="Arial" w:cstheme="minorBidi"/>
          <w:sz w:val="20"/>
          <w:szCs w:val="24"/>
          <w:lang w:val="en-GB" w:eastAsia="en-US"/>
        </w:rPr>
        <w:t>used o</w:t>
      </w:r>
      <w:r w:rsidR="00AA0632" w:rsidRPr="00AA0632">
        <w:rPr>
          <w:rFonts w:ascii="Arial" w:eastAsiaTheme="minorHAnsi" w:hAnsi="Arial" w:cstheme="minorBidi"/>
          <w:sz w:val="20"/>
          <w:szCs w:val="24"/>
          <w:lang w:val="en-GB" w:eastAsia="en-US"/>
        </w:rPr>
        <w:t>pportunistic surveillance of dead animals</w:t>
      </w:r>
      <w:r w:rsidR="000D449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combining </w:t>
      </w:r>
      <w:r w:rsidR="00AA0632" w:rsidRPr="00AA0632">
        <w:rPr>
          <w:rFonts w:ascii="Arial" w:eastAsiaTheme="minorHAnsi" w:hAnsi="Arial" w:cstheme="minorBidi"/>
          <w:sz w:val="20"/>
          <w:szCs w:val="24"/>
          <w:lang w:val="en-GB" w:eastAsia="en-US"/>
        </w:rPr>
        <w:t>necropsy and tox</w:t>
      </w:r>
      <w:r w:rsidR="000D4496">
        <w:rPr>
          <w:rFonts w:ascii="Arial" w:eastAsiaTheme="minorHAnsi" w:hAnsi="Arial" w:cstheme="minorBidi"/>
          <w:sz w:val="20"/>
          <w:szCs w:val="24"/>
          <w:lang w:val="en-GB" w:eastAsia="en-US"/>
        </w:rPr>
        <w:t>icological</w:t>
      </w:r>
      <w:r w:rsidR="00AA0632" w:rsidRPr="00AA063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analysis</w:t>
      </w:r>
      <w:r w:rsidR="000D449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. These procedures are limited by the </w:t>
      </w:r>
      <w:r w:rsidR="00AA0632" w:rsidRPr="00AA0632">
        <w:rPr>
          <w:rFonts w:ascii="Arial" w:eastAsiaTheme="minorHAnsi" w:hAnsi="Arial" w:cstheme="minorBidi"/>
          <w:sz w:val="20"/>
          <w:szCs w:val="24"/>
          <w:lang w:val="en-GB" w:eastAsia="en-US"/>
        </w:rPr>
        <w:t>influence of detectabilit</w:t>
      </w:r>
      <w:r w:rsidR="000D4496">
        <w:rPr>
          <w:rFonts w:ascii="Arial" w:eastAsiaTheme="minorHAnsi" w:hAnsi="Arial" w:cstheme="minorBidi"/>
          <w:sz w:val="20"/>
          <w:szCs w:val="24"/>
          <w:lang w:val="en-GB" w:eastAsia="en-US"/>
        </w:rPr>
        <w:t>y, which in herps is probably too high</w:t>
      </w:r>
      <w:r w:rsidR="00BB07B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and have the problem of which </w:t>
      </w:r>
      <w:r w:rsidR="00BB07B8" w:rsidRPr="00BB07B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sample </w:t>
      </w:r>
      <w:r w:rsidR="00BB07B8">
        <w:rPr>
          <w:rFonts w:ascii="Arial" w:eastAsiaTheme="minorHAnsi" w:hAnsi="Arial" w:cstheme="minorBidi"/>
          <w:sz w:val="20"/>
          <w:szCs w:val="24"/>
          <w:lang w:val="en-GB" w:eastAsia="en-US"/>
        </w:rPr>
        <w:t>must</w:t>
      </w:r>
      <w:r w:rsidR="00BB07B8" w:rsidRPr="00BB07B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be used (whole body, organs…</w:t>
      </w:r>
      <w:r w:rsidR="00BB07B8">
        <w:rPr>
          <w:rFonts w:ascii="Arial" w:eastAsiaTheme="minorHAnsi" w:hAnsi="Arial" w:cstheme="minorBidi"/>
          <w:sz w:val="20"/>
          <w:szCs w:val="24"/>
          <w:lang w:val="en-GB" w:eastAsia="en-US"/>
        </w:rPr>
        <w:t>, assuming we can choose</w:t>
      </w:r>
      <w:r w:rsidR="00BB07B8" w:rsidRPr="00BB07B8">
        <w:rPr>
          <w:rFonts w:ascii="Arial" w:eastAsiaTheme="minorHAnsi" w:hAnsi="Arial" w:cstheme="minorBidi"/>
          <w:sz w:val="20"/>
          <w:szCs w:val="24"/>
          <w:lang w:val="en-GB" w:eastAsia="en-US"/>
        </w:rPr>
        <w:t>)</w:t>
      </w:r>
      <w:r w:rsidR="000D4496">
        <w:rPr>
          <w:rFonts w:ascii="Arial" w:eastAsiaTheme="minorHAnsi" w:hAnsi="Arial" w:cstheme="minorBidi"/>
          <w:sz w:val="20"/>
          <w:szCs w:val="24"/>
          <w:lang w:val="en-GB" w:eastAsia="en-US"/>
        </w:rPr>
        <w:t>. Alternatively, a</w:t>
      </w:r>
      <w:r w:rsidR="00AA0632" w:rsidRPr="00AA0632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ctive sampling based on non-invasive methods </w:t>
      </w:r>
      <w:r w:rsidR="000D449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can be applied, although it is </w:t>
      </w:r>
      <w:r w:rsidR="0060453A">
        <w:rPr>
          <w:rFonts w:ascii="Arial" w:eastAsiaTheme="minorHAnsi" w:hAnsi="Arial" w:cstheme="minorBidi"/>
          <w:sz w:val="20"/>
          <w:szCs w:val="24"/>
          <w:lang w:val="en-GB" w:eastAsia="en-US"/>
        </w:rPr>
        <w:t>also affected by d</w:t>
      </w:r>
      <w:r w:rsidR="00AA0632" w:rsidRPr="00AA0632">
        <w:rPr>
          <w:rFonts w:ascii="Arial" w:eastAsiaTheme="minorHAnsi" w:hAnsi="Arial" w:cstheme="minorBidi"/>
          <w:sz w:val="20"/>
          <w:szCs w:val="24"/>
          <w:lang w:val="en-GB" w:eastAsia="en-US"/>
        </w:rPr>
        <w:t>etectability problems</w:t>
      </w:r>
      <w:r w:rsidR="00BB07B8">
        <w:rPr>
          <w:rFonts w:ascii="Arial" w:eastAsiaTheme="minorHAnsi" w:hAnsi="Arial" w:cstheme="minorBidi"/>
          <w:sz w:val="20"/>
          <w:szCs w:val="24"/>
          <w:lang w:val="en-GB" w:eastAsia="en-US"/>
        </w:rPr>
        <w:t>.</w:t>
      </w:r>
      <w:r w:rsidR="005F190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The future seems to go through testing the viability of new methods like biomarkers or environmental DNA.</w:t>
      </w:r>
    </w:p>
    <w:p w14:paraId="52FB14F2" w14:textId="073A293C" w:rsidR="00706DBF" w:rsidRDefault="00706DBF" w:rsidP="00706DBF">
      <w:pPr>
        <w:pStyle w:val="Prrafodelista"/>
        <w:numPr>
          <w:ilvl w:val="0"/>
          <w:numId w:val="10"/>
        </w:numPr>
        <w:jc w:val="both"/>
        <w:rPr>
          <w:rFonts w:ascii="Arial" w:eastAsiaTheme="minorHAnsi" w:hAnsi="Arial" w:cstheme="minorBidi"/>
          <w:b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lastRenderedPageBreak/>
        <w:t xml:space="preserve">Activities related to </w:t>
      </w:r>
      <w:r w:rsidR="00721343" w:rsidRPr="00721343"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 xml:space="preserve">applicability of biological and chemical monitoring to risk </w:t>
      </w:r>
      <w:proofErr w:type="gramStart"/>
      <w:r w:rsidR="00721343" w:rsidRPr="00721343"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>assessment</w:t>
      </w:r>
      <w:proofErr w:type="gramEnd"/>
    </w:p>
    <w:p w14:paraId="79DD80C8" w14:textId="15BCBF0C" w:rsidR="005264EF" w:rsidRPr="00A72936" w:rsidRDefault="00721343" w:rsidP="005264EF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sz w:val="20"/>
          <w:szCs w:val="24"/>
          <w:lang w:val="en-GB" w:eastAsia="en-US"/>
        </w:rPr>
        <w:t>Aaldrik Tiktak</w:t>
      </w:r>
      <w:r w:rsidR="00A7293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from the </w:t>
      </w:r>
      <w:proofErr w:type="spellStart"/>
      <w:r w:rsidR="00A72936" w:rsidRPr="00A72936">
        <w:rPr>
          <w:rFonts w:ascii="Arial" w:eastAsiaTheme="minorHAnsi" w:hAnsi="Arial" w:cstheme="minorBidi"/>
          <w:sz w:val="20"/>
          <w:szCs w:val="24"/>
          <w:lang w:val="en-GB" w:eastAsia="en-US"/>
        </w:rPr>
        <w:t>Planbureau</w:t>
      </w:r>
      <w:proofErr w:type="spellEnd"/>
      <w:r w:rsidR="00A72936" w:rsidRPr="00A7293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proofErr w:type="spellStart"/>
      <w:r w:rsidR="00A72936" w:rsidRPr="00A72936">
        <w:rPr>
          <w:rFonts w:ascii="Arial" w:eastAsiaTheme="minorHAnsi" w:hAnsi="Arial" w:cstheme="minorBidi"/>
          <w:sz w:val="20"/>
          <w:szCs w:val="24"/>
          <w:lang w:val="en-GB" w:eastAsia="en-US"/>
        </w:rPr>
        <w:t>voor</w:t>
      </w:r>
      <w:proofErr w:type="spellEnd"/>
      <w:r w:rsidR="00A72936" w:rsidRPr="00A7293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de </w:t>
      </w:r>
      <w:proofErr w:type="spellStart"/>
      <w:r w:rsidR="00A72936" w:rsidRPr="00A72936">
        <w:rPr>
          <w:rFonts w:ascii="Arial" w:eastAsiaTheme="minorHAnsi" w:hAnsi="Arial" w:cstheme="minorBidi"/>
          <w:sz w:val="20"/>
          <w:szCs w:val="24"/>
          <w:lang w:val="en-GB" w:eastAsia="en-US"/>
        </w:rPr>
        <w:t>Leefomgeving</w:t>
      </w:r>
      <w:proofErr w:type="spellEnd"/>
      <w:r w:rsidR="00A7293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in the</w:t>
      </w:r>
      <w:r w:rsidR="00A72936" w:rsidRPr="00A7293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Netherlands</w:t>
      </w:r>
      <w:r w:rsidR="00A7293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presented the work </w:t>
      </w:r>
      <w:r w:rsidR="007103E5">
        <w:rPr>
          <w:rFonts w:ascii="Arial" w:eastAsiaTheme="minorHAnsi" w:hAnsi="Arial" w:cstheme="minorBidi"/>
          <w:sz w:val="20"/>
          <w:szCs w:val="24"/>
          <w:lang w:val="en-GB" w:eastAsia="en-US"/>
        </w:rPr>
        <w:t>“</w:t>
      </w:r>
      <w:r w:rsidR="007103E5" w:rsidRPr="007103E5">
        <w:rPr>
          <w:rFonts w:ascii="Arial" w:eastAsiaTheme="minorHAnsi" w:hAnsi="Arial" w:cstheme="minorBidi"/>
          <w:sz w:val="20"/>
          <w:szCs w:val="24"/>
          <w:lang w:val="en-GB" w:eastAsia="en-US"/>
        </w:rPr>
        <w:t>The EFSA Statement on Groundwater Monitoring</w:t>
      </w:r>
      <w:r w:rsidR="007103E5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”. </w:t>
      </w:r>
      <w:r w:rsidR="00205BFC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He focused on some of the statement sections, such as </w:t>
      </w:r>
      <w:r w:rsidR="00205BFC" w:rsidRPr="00205BFC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Specific Protection Goals and </w:t>
      </w:r>
      <w:proofErr w:type="spellStart"/>
      <w:r w:rsidR="00205BFC" w:rsidRPr="00205BFC">
        <w:rPr>
          <w:rFonts w:ascii="Arial" w:eastAsiaTheme="minorHAnsi" w:hAnsi="Arial" w:cstheme="minorBidi"/>
          <w:sz w:val="20"/>
          <w:szCs w:val="24"/>
          <w:lang w:val="en-GB" w:eastAsia="en-US"/>
        </w:rPr>
        <w:t>EXposure</w:t>
      </w:r>
      <w:proofErr w:type="spellEnd"/>
      <w:r w:rsidR="00205BFC" w:rsidRPr="00205BFC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Assessment Goals</w:t>
      </w:r>
      <w:r w:rsidR="00205BFC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</w:t>
      </w:r>
      <w:r w:rsidR="00205BFC" w:rsidRPr="00205BFC">
        <w:rPr>
          <w:rFonts w:ascii="Arial" w:eastAsiaTheme="minorHAnsi" w:hAnsi="Arial" w:cstheme="minorBidi"/>
          <w:sz w:val="20"/>
          <w:szCs w:val="24"/>
          <w:lang w:val="en-GB" w:eastAsia="en-US"/>
        </w:rPr>
        <w:t>Principles of the tiered approach</w:t>
      </w:r>
      <w:r w:rsidR="00205BFC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</w:t>
      </w:r>
      <w:r w:rsidR="00205BFC" w:rsidRPr="00205BFC">
        <w:rPr>
          <w:rFonts w:ascii="Arial" w:eastAsiaTheme="minorHAnsi" w:hAnsi="Arial" w:cstheme="minorBidi"/>
          <w:sz w:val="20"/>
          <w:szCs w:val="24"/>
          <w:lang w:val="en-GB" w:eastAsia="en-US"/>
        </w:rPr>
        <w:t>Vulnerability assessment for site selection and in context setting</w:t>
      </w:r>
      <w:r w:rsidR="00205BFC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</w:t>
      </w:r>
      <w:r w:rsidR="004B7555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and </w:t>
      </w:r>
      <w:r w:rsidR="00205BFC" w:rsidRPr="00205BFC">
        <w:rPr>
          <w:rFonts w:ascii="Arial" w:eastAsiaTheme="minorHAnsi" w:hAnsi="Arial" w:cstheme="minorBidi"/>
          <w:sz w:val="20"/>
          <w:szCs w:val="24"/>
          <w:lang w:val="en-GB" w:eastAsia="en-US"/>
        </w:rPr>
        <w:t>Study design of target monitoring studies</w:t>
      </w:r>
      <w:r w:rsidR="004B7555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. </w:t>
      </w:r>
      <w:r w:rsidR="005264EF" w:rsidRPr="005264E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Much of the work is </w:t>
      </w:r>
      <w:r w:rsidR="005264EF">
        <w:rPr>
          <w:rFonts w:ascii="Arial" w:eastAsiaTheme="minorHAnsi" w:hAnsi="Arial" w:cstheme="minorBidi"/>
          <w:sz w:val="20"/>
          <w:szCs w:val="24"/>
          <w:lang w:val="en-GB" w:eastAsia="en-US"/>
        </w:rPr>
        <w:t>spent in</w:t>
      </w:r>
      <w:r w:rsidR="005264EF" w:rsidRPr="005264E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site selection</w:t>
      </w:r>
      <w:r w:rsidR="005264EF">
        <w:rPr>
          <w:rFonts w:ascii="Arial" w:eastAsiaTheme="minorHAnsi" w:hAnsi="Arial" w:cstheme="minorBidi"/>
          <w:sz w:val="20"/>
          <w:szCs w:val="24"/>
          <w:lang w:val="en-GB" w:eastAsia="en-US"/>
        </w:rPr>
        <w:t>, which will be mitigated</w:t>
      </w:r>
      <w:r w:rsidR="005264EF" w:rsidRPr="005264E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="005264E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using </w:t>
      </w:r>
      <w:r w:rsidR="005264EF" w:rsidRPr="005264EF">
        <w:rPr>
          <w:rFonts w:ascii="Arial" w:eastAsiaTheme="minorHAnsi" w:hAnsi="Arial" w:cstheme="minorBidi"/>
          <w:sz w:val="20"/>
          <w:szCs w:val="24"/>
          <w:lang w:val="en-GB" w:eastAsia="en-US"/>
        </w:rPr>
        <w:t>moni</w:t>
      </w:r>
      <w:r w:rsidR="005264EF">
        <w:rPr>
          <w:rFonts w:ascii="Arial" w:eastAsiaTheme="minorHAnsi" w:hAnsi="Arial" w:cstheme="minorBidi"/>
          <w:sz w:val="20"/>
          <w:szCs w:val="24"/>
          <w:lang w:val="en-GB" w:eastAsia="en-US"/>
        </w:rPr>
        <w:t>toring</w:t>
      </w:r>
      <w:r w:rsidR="005264EF" w:rsidRPr="005264E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network</w:t>
      </w:r>
      <w:r w:rsidR="005264EF">
        <w:rPr>
          <w:rFonts w:ascii="Arial" w:eastAsiaTheme="minorHAnsi" w:hAnsi="Arial" w:cstheme="minorBidi"/>
          <w:sz w:val="20"/>
          <w:szCs w:val="24"/>
          <w:lang w:val="en-GB" w:eastAsia="en-US"/>
        </w:rPr>
        <w:t>s</w:t>
      </w:r>
      <w:r w:rsidR="005264EF" w:rsidRPr="005264EF">
        <w:rPr>
          <w:rFonts w:ascii="Arial" w:eastAsiaTheme="minorHAnsi" w:hAnsi="Arial" w:cstheme="minorBidi"/>
          <w:sz w:val="20"/>
          <w:szCs w:val="24"/>
          <w:lang w:val="en-GB" w:eastAsia="en-US"/>
        </w:rPr>
        <w:t>.</w:t>
      </w:r>
    </w:p>
    <w:p w14:paraId="2F6A1220" w14:textId="6E696DCA" w:rsidR="006C42EF" w:rsidRPr="009554A0" w:rsidRDefault="00D254FF" w:rsidP="002A0579">
      <w:pPr>
        <w:spacing w:after="120" w:line="260" w:lineRule="atLeast"/>
        <w:jc w:val="both"/>
        <w:rPr>
          <w:lang w:val="en-GB"/>
        </w:rPr>
      </w:pPr>
      <w:r>
        <w:rPr>
          <w:rFonts w:ascii="Arial" w:eastAsiaTheme="minorHAnsi" w:hAnsi="Arial" w:cstheme="minorBidi"/>
          <w:sz w:val="20"/>
          <w:szCs w:val="24"/>
          <w:lang w:val="en-GB" w:eastAsia="en-US"/>
        </w:rPr>
        <w:t>Marion Junghans, from EAWAG in Switzerland, presented the work “</w:t>
      </w:r>
      <w:r w:rsidRPr="00A72936">
        <w:rPr>
          <w:rFonts w:ascii="Arial" w:eastAsiaTheme="minorHAnsi" w:hAnsi="Arial" w:cstheme="minorBidi"/>
          <w:sz w:val="20"/>
          <w:szCs w:val="24"/>
          <w:lang w:val="en-GB" w:eastAsia="en-US"/>
        </w:rPr>
        <w:t>Applications of chemical and biological monitoring to environmental risk assessment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>”</w:t>
      </w:r>
      <w:r w:rsidR="002A0579">
        <w:rPr>
          <w:rFonts w:ascii="Arial" w:eastAsiaTheme="minorHAnsi" w:hAnsi="Arial" w:cstheme="minorBidi"/>
          <w:sz w:val="20"/>
          <w:szCs w:val="24"/>
          <w:lang w:val="en-GB" w:eastAsia="en-US"/>
        </w:rPr>
        <w:t>. The ongoing programmes in the Netherlands and Switzerland were described. Also, chemical m</w:t>
      </w:r>
      <w:r w:rsidR="002A0579" w:rsidRPr="002A057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onitoring </w:t>
      </w:r>
      <w:r w:rsidR="002A057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is being complemented with on-site experiments with amphipods to test </w:t>
      </w:r>
      <w:r w:rsidR="002A0579" w:rsidRPr="002A0579">
        <w:rPr>
          <w:rFonts w:ascii="Arial" w:eastAsiaTheme="minorHAnsi" w:hAnsi="Arial" w:cstheme="minorBidi"/>
          <w:sz w:val="20"/>
          <w:szCs w:val="24"/>
          <w:lang w:val="en-GB" w:eastAsia="en-US"/>
        </w:rPr>
        <w:t>water quality</w:t>
      </w:r>
      <w:r w:rsidR="002A0579">
        <w:rPr>
          <w:rFonts w:ascii="Arial" w:eastAsiaTheme="minorHAnsi" w:hAnsi="Arial" w:cstheme="minorBidi"/>
          <w:sz w:val="20"/>
          <w:szCs w:val="24"/>
          <w:lang w:val="en-GB" w:eastAsia="en-US"/>
        </w:rPr>
        <w:t>.</w:t>
      </w:r>
    </w:p>
    <w:p w14:paraId="72B244E4" w14:textId="77777777" w:rsidR="006C42EF" w:rsidRDefault="006C42EF" w:rsidP="003E0D54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</w:p>
    <w:p w14:paraId="0BB48022" w14:textId="56C5606B" w:rsidR="002A0579" w:rsidRDefault="002A0579" w:rsidP="002A0579">
      <w:pPr>
        <w:pStyle w:val="Prrafodelista"/>
        <w:numPr>
          <w:ilvl w:val="0"/>
          <w:numId w:val="10"/>
        </w:numPr>
        <w:jc w:val="both"/>
        <w:rPr>
          <w:rFonts w:ascii="Arial" w:eastAsiaTheme="minorHAnsi" w:hAnsi="Arial" w:cstheme="minorBidi"/>
          <w:b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 xml:space="preserve">Activities related to </w:t>
      </w:r>
      <w:r w:rsidR="00B951CD"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>u</w:t>
      </w:r>
      <w:r w:rsidR="00B951CD" w:rsidRPr="00B951CD"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 xml:space="preserve">sing monitoring to calibrate or validate ecological </w:t>
      </w:r>
      <w:proofErr w:type="gramStart"/>
      <w:r w:rsidR="00B951CD" w:rsidRPr="00B951CD"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>models</w:t>
      </w:r>
      <w:proofErr w:type="gramEnd"/>
    </w:p>
    <w:p w14:paraId="3D27E79A" w14:textId="61FF4C2D" w:rsidR="002A0579" w:rsidRDefault="00B951CD" w:rsidP="00154C16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sz w:val="20"/>
          <w:szCs w:val="24"/>
          <w:lang w:val="en-GB" w:eastAsia="en-US"/>
        </w:rPr>
        <w:t>Oliver Jakoby, from RIFCON in Germany, presented the work “</w:t>
      </w:r>
      <w:r w:rsidR="00E3089D" w:rsidRPr="00E3089D">
        <w:rPr>
          <w:rFonts w:ascii="Arial" w:eastAsiaTheme="minorHAnsi" w:hAnsi="Arial" w:cstheme="minorBidi"/>
          <w:sz w:val="20"/>
          <w:szCs w:val="24"/>
          <w:lang w:val="en-GB" w:eastAsia="en-US"/>
        </w:rPr>
        <w:t>Using monitoring to calibrate or validate ecological models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>”</w:t>
      </w:r>
      <w:r w:rsidR="00D331A5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. </w:t>
      </w:r>
      <w:r w:rsidR="00154C1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The necessity of documenting data and making them </w:t>
      </w:r>
      <w:r w:rsidR="00154C16" w:rsidRPr="00154C16">
        <w:rPr>
          <w:rFonts w:ascii="Arial" w:eastAsiaTheme="minorHAnsi" w:hAnsi="Arial" w:cstheme="minorBidi"/>
          <w:sz w:val="20"/>
          <w:szCs w:val="24"/>
          <w:lang w:val="en-GB" w:eastAsia="en-US"/>
        </w:rPr>
        <w:t>easily accessible</w:t>
      </w:r>
      <w:r w:rsidR="00F91194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was stressed. </w:t>
      </w:r>
      <w:r w:rsidR="00CD754F">
        <w:rPr>
          <w:rFonts w:ascii="Arial" w:eastAsiaTheme="minorHAnsi" w:hAnsi="Arial" w:cstheme="minorBidi"/>
          <w:sz w:val="20"/>
          <w:szCs w:val="24"/>
          <w:lang w:val="en-GB" w:eastAsia="en-US"/>
        </w:rPr>
        <w:t>M</w:t>
      </w:r>
      <w:r w:rsidR="00154C16" w:rsidRPr="00154C1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onitoring </w:t>
      </w:r>
      <w:r w:rsidR="00CD754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is </w:t>
      </w:r>
      <w:r w:rsidR="00154C16" w:rsidRPr="00154C16">
        <w:rPr>
          <w:rFonts w:ascii="Arial" w:eastAsiaTheme="minorHAnsi" w:hAnsi="Arial" w:cstheme="minorBidi"/>
          <w:sz w:val="20"/>
          <w:szCs w:val="24"/>
          <w:lang w:val="en-GB" w:eastAsia="en-US"/>
        </w:rPr>
        <w:t>often not initially designed to inform modelling</w:t>
      </w:r>
      <w:r w:rsidR="00CD754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but </w:t>
      </w:r>
      <w:r w:rsidR="00154C16" w:rsidRPr="00154C16">
        <w:rPr>
          <w:rFonts w:ascii="Arial" w:eastAsiaTheme="minorHAnsi" w:hAnsi="Arial" w:cstheme="minorBidi"/>
          <w:sz w:val="20"/>
          <w:szCs w:val="24"/>
          <w:lang w:val="en-GB" w:eastAsia="en-US"/>
        </w:rPr>
        <w:t>adding a</w:t>
      </w:r>
      <w:r w:rsidR="00CD754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="00154C16" w:rsidRPr="00154C16">
        <w:rPr>
          <w:rFonts w:ascii="Arial" w:eastAsiaTheme="minorHAnsi" w:hAnsi="Arial" w:cstheme="minorBidi"/>
          <w:sz w:val="20"/>
          <w:szCs w:val="24"/>
          <w:lang w:val="en-GB" w:eastAsia="en-US"/>
        </w:rPr>
        <w:t>few relevant variables collected during monitoring c</w:t>
      </w:r>
      <w:r w:rsidR="00CD754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ould </w:t>
      </w:r>
      <w:r w:rsidR="00154C16" w:rsidRPr="00154C16">
        <w:rPr>
          <w:rFonts w:ascii="Arial" w:eastAsiaTheme="minorHAnsi" w:hAnsi="Arial" w:cstheme="minorBidi"/>
          <w:sz w:val="20"/>
          <w:szCs w:val="24"/>
          <w:lang w:val="en-GB" w:eastAsia="en-US"/>
        </w:rPr>
        <w:t>increase usability for</w:t>
      </w:r>
      <w:r w:rsidR="00CD754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="00154C16" w:rsidRPr="00154C16">
        <w:rPr>
          <w:rFonts w:ascii="Arial" w:eastAsiaTheme="minorHAnsi" w:hAnsi="Arial" w:cstheme="minorBidi"/>
          <w:sz w:val="20"/>
          <w:szCs w:val="24"/>
          <w:lang w:val="en-GB" w:eastAsia="en-US"/>
        </w:rPr>
        <w:t>modelling</w:t>
      </w:r>
      <w:r w:rsidR="00CD754F">
        <w:rPr>
          <w:rFonts w:ascii="Arial" w:eastAsiaTheme="minorHAnsi" w:hAnsi="Arial" w:cstheme="minorBidi"/>
          <w:sz w:val="20"/>
          <w:szCs w:val="24"/>
          <w:lang w:val="en-GB" w:eastAsia="en-US"/>
        </w:rPr>
        <w:t>; in this context, c</w:t>
      </w:r>
      <w:r w:rsidR="00154C16" w:rsidRPr="00154C1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ommunication </w:t>
      </w:r>
      <w:r w:rsidR="00CD754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between modellers and monitoring performers is important. </w:t>
      </w:r>
      <w:r w:rsidR="00154C16" w:rsidRPr="00154C1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Data </w:t>
      </w:r>
      <w:r w:rsidR="002A67F7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are needed </w:t>
      </w:r>
      <w:r w:rsidR="00154C16" w:rsidRPr="00154C16">
        <w:rPr>
          <w:rFonts w:ascii="Arial" w:eastAsiaTheme="minorHAnsi" w:hAnsi="Arial" w:cstheme="minorBidi"/>
          <w:sz w:val="20"/>
          <w:szCs w:val="24"/>
          <w:lang w:val="en-GB" w:eastAsia="en-US"/>
        </w:rPr>
        <w:t>for</w:t>
      </w:r>
      <w:r w:rsidR="002A67F7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="00154C16" w:rsidRPr="00154C16">
        <w:rPr>
          <w:rFonts w:ascii="Arial" w:eastAsiaTheme="minorHAnsi" w:hAnsi="Arial" w:cstheme="minorBidi"/>
          <w:sz w:val="20"/>
          <w:szCs w:val="24"/>
          <w:lang w:val="en-GB" w:eastAsia="en-US"/>
        </w:rPr>
        <w:t>calibration</w:t>
      </w:r>
      <w:r w:rsidR="002A67F7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and validation</w:t>
      </w:r>
      <w:r w:rsidR="009051FC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. </w:t>
      </w:r>
      <w:r w:rsidR="00154C16" w:rsidRPr="00154C16">
        <w:rPr>
          <w:rFonts w:ascii="Arial" w:eastAsiaTheme="minorHAnsi" w:hAnsi="Arial" w:cstheme="minorBidi"/>
          <w:sz w:val="20"/>
          <w:szCs w:val="24"/>
          <w:lang w:val="en-GB" w:eastAsia="en-US"/>
        </w:rPr>
        <w:t>Monitoring can provide valuable data at different stages in the modelling</w:t>
      </w:r>
      <w:r w:rsidR="009051FC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="00154C16" w:rsidRPr="00154C16">
        <w:rPr>
          <w:rFonts w:ascii="Arial" w:eastAsiaTheme="minorHAnsi" w:hAnsi="Arial" w:cstheme="minorBidi"/>
          <w:sz w:val="20"/>
          <w:szCs w:val="24"/>
          <w:lang w:val="en-GB" w:eastAsia="en-US"/>
        </w:rPr>
        <w:t>process</w:t>
      </w:r>
      <w:r w:rsidR="009051FC">
        <w:rPr>
          <w:rFonts w:ascii="Arial" w:eastAsiaTheme="minorHAnsi" w:hAnsi="Arial" w:cstheme="minorBidi"/>
          <w:sz w:val="20"/>
          <w:szCs w:val="24"/>
          <w:lang w:val="en-GB" w:eastAsia="en-US"/>
        </w:rPr>
        <w:t>.</w:t>
      </w:r>
    </w:p>
    <w:p w14:paraId="26C4C515" w14:textId="65C9824E" w:rsidR="008704B0" w:rsidRDefault="008704B0" w:rsidP="00E303A5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</w:p>
    <w:p w14:paraId="484B65C2" w14:textId="65A2DD5B" w:rsidR="008704B0" w:rsidRPr="00FB5060" w:rsidRDefault="009051FC" w:rsidP="009051FC">
      <w:pPr>
        <w:pStyle w:val="Prrafodelista"/>
        <w:numPr>
          <w:ilvl w:val="0"/>
          <w:numId w:val="10"/>
        </w:numPr>
        <w:jc w:val="both"/>
        <w:rPr>
          <w:rFonts w:ascii="Arial" w:eastAsiaTheme="minorHAnsi" w:hAnsi="Arial" w:cstheme="minorBidi"/>
          <w:b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>Discussion</w:t>
      </w:r>
    </w:p>
    <w:p w14:paraId="07DD66F8" w14:textId="5AE0E852" w:rsidR="00E4221D" w:rsidRPr="00E4221D" w:rsidRDefault="00E4221D" w:rsidP="00E4221D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We need an 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>environmental risk assessment</w:t>
      </w:r>
      <w:r w:rsidR="00AD232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="00DF47F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(ERA) </w:t>
      </w:r>
      <w:r w:rsidR="00AD232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for amphibians and reptiles, </w:t>
      </w:r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but</w:t>
      </w:r>
      <w:r w:rsidR="00AD232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have no tools to perform a full tiered, conventional approach. Monitoring supposes going directly to </w:t>
      </w:r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high tier </w:t>
      </w:r>
      <w:r w:rsidR="00AD232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while </w:t>
      </w:r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rely</w:t>
      </w:r>
      <w:r w:rsidR="00AD232F">
        <w:rPr>
          <w:rFonts w:ascii="Arial" w:eastAsiaTheme="minorHAnsi" w:hAnsi="Arial" w:cstheme="minorBidi"/>
          <w:sz w:val="20"/>
          <w:szCs w:val="24"/>
          <w:lang w:val="en-GB" w:eastAsia="en-US"/>
        </w:rPr>
        <w:t>ing</w:t>
      </w:r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on </w:t>
      </w:r>
      <w:r w:rsidR="00AD232F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the </w:t>
      </w:r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existing few data for the first tiers </w:t>
      </w:r>
      <w:proofErr w:type="gramStart"/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in order to</w:t>
      </w:r>
      <w:proofErr w:type="gramEnd"/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save resources and minimize experimentation.</w:t>
      </w:r>
      <w:r w:rsidR="00DF47F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If the s</w:t>
      </w:r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olution for a proper ERA for herps is moving away from current system of showing the absence of undesired effect</w:t>
      </w:r>
      <w:r w:rsidR="00DF47F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towards </w:t>
      </w:r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a system that is protective for </w:t>
      </w:r>
      <w:r w:rsidR="00DF47F8">
        <w:rPr>
          <w:rFonts w:ascii="Arial" w:eastAsiaTheme="minorHAnsi" w:hAnsi="Arial" w:cstheme="minorBidi"/>
          <w:sz w:val="20"/>
          <w:szCs w:val="24"/>
          <w:lang w:val="en-GB" w:eastAsia="en-US"/>
        </w:rPr>
        <w:t>populations</w:t>
      </w:r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we </w:t>
      </w:r>
      <w:r w:rsidR="00DF47F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should </w:t>
      </w:r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propose a system-based approach</w:t>
      </w:r>
      <w:r w:rsidR="00DF47F8">
        <w:rPr>
          <w:rFonts w:ascii="Arial" w:eastAsiaTheme="minorHAnsi" w:hAnsi="Arial" w:cstheme="minorBidi"/>
          <w:sz w:val="20"/>
          <w:szCs w:val="24"/>
          <w:lang w:val="en-GB" w:eastAsia="en-US"/>
        </w:rPr>
        <w:t>,</w:t>
      </w:r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one of which pillars is monitoring. Th</w:t>
      </w:r>
      <w:r w:rsidR="00DF47F8">
        <w:rPr>
          <w:rFonts w:ascii="Arial" w:eastAsiaTheme="minorHAnsi" w:hAnsi="Arial" w:cstheme="minorBidi"/>
          <w:sz w:val="20"/>
          <w:szCs w:val="24"/>
          <w:lang w:val="en-GB" w:eastAsia="en-US"/>
        </w:rPr>
        <w:t>is</w:t>
      </w:r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approach should serve to implement risk management options when necessary.</w:t>
      </w:r>
      <w:r w:rsidR="00DF47F8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The system-based approach should be implemented through the identification of critical areas (target monitoring, see below) and perform monitoring to determine population-level effects. When a risk is identified, possibly associated with PPP (in general, not a single substance), it may serve, for instance, to implement </w:t>
      </w:r>
      <w:r w:rsidR="00DF47F8">
        <w:rPr>
          <w:rFonts w:ascii="Arial" w:eastAsiaTheme="minorHAnsi" w:hAnsi="Arial" w:cstheme="minorBidi"/>
          <w:sz w:val="20"/>
          <w:szCs w:val="24"/>
          <w:lang w:val="en-GB" w:eastAsia="en-US"/>
        </w:rPr>
        <w:t>risk mitigation measures</w:t>
      </w:r>
      <w:r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.</w:t>
      </w:r>
    </w:p>
    <w:p w14:paraId="46338859" w14:textId="4447B786" w:rsidR="00E4221D" w:rsidRDefault="00DF47F8" w:rsidP="00E4221D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The question about who </w:t>
      </w:r>
      <w:r w:rsidR="00E4221D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should assume the monitoring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="00753085">
        <w:rPr>
          <w:rFonts w:ascii="Arial" w:eastAsiaTheme="minorHAnsi" w:hAnsi="Arial" w:cstheme="minorBidi"/>
          <w:sz w:val="20"/>
          <w:szCs w:val="24"/>
          <w:lang w:val="en-GB" w:eastAsia="en-US"/>
        </w:rPr>
        <w:t>is discussed.</w:t>
      </w:r>
      <w:r w:rsidR="00CF2F6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There are doubts about openness of c</w:t>
      </w:r>
      <w:r w:rsidR="00E4221D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ompanies </w:t>
      </w:r>
      <w:r w:rsidR="00CF2F69">
        <w:rPr>
          <w:rFonts w:ascii="Arial" w:eastAsiaTheme="minorHAnsi" w:hAnsi="Arial" w:cstheme="minorBidi"/>
          <w:sz w:val="20"/>
          <w:szCs w:val="24"/>
          <w:lang w:val="en-GB" w:eastAsia="en-US"/>
        </w:rPr>
        <w:t>to assume</w:t>
      </w:r>
      <w:r w:rsidR="00753085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monitoring schemes that will cover </w:t>
      </w:r>
      <w:r w:rsidR="00CF2F6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factors other than </w:t>
      </w:r>
      <w:r w:rsidR="00E4221D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their products. The monitoring should be assumed by authorities</w:t>
      </w:r>
      <w:r w:rsidR="005B48B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as it involves considering more than one product. </w:t>
      </w:r>
    </w:p>
    <w:p w14:paraId="7DC3DD5B" w14:textId="02539FCE" w:rsidR="00D86C6E" w:rsidRDefault="005B48B9" w:rsidP="00D86C6E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sz w:val="20"/>
          <w:szCs w:val="24"/>
          <w:lang w:val="en-GB" w:eastAsia="en-US"/>
        </w:rPr>
        <w:t>In general, the o</w:t>
      </w:r>
      <w:r w:rsidR="00E4221D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bjective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of c</w:t>
      </w:r>
      <w:r w:rsidR="00E4221D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urrent monitoring</w:t>
      </w:r>
      <w:r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programmes</w:t>
      </w:r>
      <w:r w:rsidR="00E4221D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is not targeted. Large-scale data can be used </w:t>
      </w:r>
      <w:r w:rsidR="00D86C6E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in </w:t>
      </w:r>
      <w:r w:rsidR="00E4221D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the same way as done</w:t>
      </w:r>
      <w:r w:rsidR="00D86C6E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for instance, </w:t>
      </w:r>
      <w:r w:rsidR="00E4221D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for the </w:t>
      </w:r>
      <w:r w:rsidR="00D86C6E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nitrogen </w:t>
      </w:r>
      <w:r w:rsidR="00E4221D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deposition study (relat</w:t>
      </w:r>
      <w:r w:rsidR="00D86C6E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ing monitoring </w:t>
      </w:r>
      <w:r w:rsidR="00E4221D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results with </w:t>
      </w:r>
      <w:proofErr w:type="gramStart"/>
      <w:r w:rsidR="00E4221D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e.g.</w:t>
      </w:r>
      <w:proofErr w:type="gramEnd"/>
      <w:r w:rsidR="00E4221D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historical agricultural</w:t>
      </w:r>
      <w:r w:rsidR="00D86C6E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activities or </w:t>
      </w:r>
      <w:r w:rsidR="00E4221D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estimated pesticide use data).</w:t>
      </w:r>
      <w:r w:rsidR="00D86C6E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A similar approach is as</w:t>
      </w:r>
      <w:r w:rsidR="00D86C6E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sociat</w:t>
      </w:r>
      <w:r w:rsidR="00D86C6E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ing </w:t>
      </w:r>
      <w:r w:rsidR="00D86C6E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amphibian or reptile population indicators </w:t>
      </w:r>
      <w:r w:rsidR="00D86C6E">
        <w:rPr>
          <w:rFonts w:ascii="Arial" w:eastAsiaTheme="minorHAnsi" w:hAnsi="Arial" w:cstheme="minorBidi"/>
          <w:sz w:val="20"/>
          <w:szCs w:val="24"/>
          <w:lang w:val="en-GB" w:eastAsia="en-US"/>
        </w:rPr>
        <w:t>with a</w:t>
      </w:r>
      <w:r w:rsidR="00D86C6E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pesticide use index, based on crop land use from GIS analyses (</w:t>
      </w:r>
      <w:proofErr w:type="gramStart"/>
      <w:r w:rsidR="00D86C6E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e.g.</w:t>
      </w:r>
      <w:proofErr w:type="gramEnd"/>
      <w:r w:rsidR="00D86C6E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done in Switzerland with invertebrates)</w:t>
      </w:r>
      <w:r w:rsidR="00D86C6E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. This </w:t>
      </w:r>
      <w:r w:rsidR="00D86C6E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approach can </w:t>
      </w:r>
      <w:r w:rsidR="00D86C6E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also </w:t>
      </w:r>
      <w:r w:rsidR="00D86C6E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be used to identify target sites where to monitor populations.</w:t>
      </w:r>
    </w:p>
    <w:p w14:paraId="763EBC8E" w14:textId="59CF82D8" w:rsidR="00E4221D" w:rsidRPr="00E4221D" w:rsidRDefault="00D86C6E" w:rsidP="00E4221D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sz w:val="20"/>
          <w:szCs w:val="24"/>
          <w:lang w:val="en-GB" w:eastAsia="en-US"/>
        </w:rPr>
        <w:lastRenderedPageBreak/>
        <w:t xml:space="preserve">To put these procedures into practice, a </w:t>
      </w:r>
      <w:r w:rsidR="00E4221D" w:rsidRPr="00E4221D">
        <w:rPr>
          <w:rFonts w:ascii="Arial" w:eastAsiaTheme="minorHAnsi" w:hAnsi="Arial" w:cstheme="minorBidi"/>
          <w:sz w:val="20"/>
          <w:szCs w:val="24"/>
          <w:lang w:val="en-GB" w:eastAsia="en-US"/>
        </w:rPr>
        <w:t>proof-of-concept approach</w:t>
      </w:r>
      <w:r w:rsidR="00CC1889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is proposed</w:t>
      </w:r>
      <w:r w:rsidR="00AF4446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, for which at least to examples are planned: </w:t>
      </w:r>
      <w:r w:rsidR="00AD493A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combining amphibian monitoring and pesticide monitoring in the </w:t>
      </w:r>
      <w:proofErr w:type="gramStart"/>
      <w:r w:rsidR="00AD493A">
        <w:rPr>
          <w:rFonts w:ascii="Arial" w:eastAsiaTheme="minorHAnsi" w:hAnsi="Arial" w:cstheme="minorBidi"/>
          <w:sz w:val="20"/>
          <w:szCs w:val="24"/>
          <w:lang w:val="en-GB" w:eastAsia="en-US"/>
        </w:rPr>
        <w:t>Netherland, and</w:t>
      </w:r>
      <w:proofErr w:type="gramEnd"/>
      <w:r w:rsidR="00AD493A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combining amphibian monitoring with pesticide use index in Switzerland.</w:t>
      </w:r>
    </w:p>
    <w:p w14:paraId="755F6A5B" w14:textId="0B10A26E" w:rsidR="00E4221D" w:rsidRPr="00E4221D" w:rsidRDefault="00AD493A" w:rsidP="00E4221D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sz w:val="20"/>
          <w:szCs w:val="24"/>
          <w:lang w:val="en-GB" w:eastAsia="en-US"/>
        </w:rPr>
        <w:t>This proof-of-concept</w:t>
      </w:r>
      <w:r w:rsidR="009A002E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will anticipate the elaboration of the monitoring document that was initially proposed as objective for this</w:t>
      </w:r>
      <w:r w:rsidR="009A002E" w:rsidRPr="009A002E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</w:t>
      </w:r>
      <w:r w:rsidR="009A002E">
        <w:rPr>
          <w:rFonts w:ascii="Arial" w:eastAsiaTheme="minorHAnsi" w:hAnsi="Arial" w:cstheme="minorBidi"/>
          <w:sz w:val="20"/>
          <w:szCs w:val="24"/>
          <w:lang w:val="en-GB" w:eastAsia="en-US"/>
        </w:rPr>
        <w:t>meeting.</w:t>
      </w:r>
    </w:p>
    <w:p w14:paraId="332ECC1B" w14:textId="77777777" w:rsidR="00800360" w:rsidRPr="002B7B3C" w:rsidRDefault="00800360" w:rsidP="002B7B3C">
      <w:pPr>
        <w:rPr>
          <w:rFonts w:ascii="Arial" w:eastAsiaTheme="minorHAnsi" w:hAnsi="Arial" w:cstheme="minorBidi"/>
          <w:b/>
          <w:sz w:val="20"/>
          <w:szCs w:val="24"/>
          <w:lang w:val="en-GB" w:eastAsia="en-US"/>
        </w:rPr>
      </w:pPr>
    </w:p>
    <w:p w14:paraId="723237B1" w14:textId="64FF02FF" w:rsidR="003D3FBC" w:rsidRPr="00FB5060" w:rsidRDefault="002B7B3C" w:rsidP="009A002E">
      <w:pPr>
        <w:pStyle w:val="Prrafodelista"/>
        <w:numPr>
          <w:ilvl w:val="0"/>
          <w:numId w:val="10"/>
        </w:numPr>
        <w:jc w:val="both"/>
        <w:rPr>
          <w:rFonts w:ascii="Arial" w:eastAsiaTheme="minorHAnsi" w:hAnsi="Arial" w:cstheme="minorBidi"/>
          <w:b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b/>
          <w:sz w:val="20"/>
          <w:szCs w:val="24"/>
          <w:lang w:val="en-GB" w:eastAsia="en-US"/>
        </w:rPr>
        <w:t>Closing</w:t>
      </w:r>
    </w:p>
    <w:p w14:paraId="355DFFFC" w14:textId="02D4A1C3" w:rsidR="003D3FBC" w:rsidRPr="00E303A5" w:rsidRDefault="00BC6865" w:rsidP="00E303A5">
      <w:pPr>
        <w:spacing w:after="120" w:line="260" w:lineRule="atLeast"/>
        <w:jc w:val="both"/>
        <w:rPr>
          <w:rFonts w:ascii="Arial" w:eastAsiaTheme="minorHAnsi" w:hAnsi="Arial" w:cstheme="minorBidi"/>
          <w:sz w:val="20"/>
          <w:szCs w:val="24"/>
          <w:lang w:val="en-GB" w:eastAsia="en-US"/>
        </w:rPr>
      </w:pPr>
      <w:r>
        <w:rPr>
          <w:rFonts w:ascii="Arial" w:eastAsiaTheme="minorHAnsi" w:hAnsi="Arial" w:cstheme="minorBidi"/>
          <w:sz w:val="20"/>
          <w:szCs w:val="24"/>
          <w:lang w:val="en-GB" w:eastAsia="en-US"/>
        </w:rPr>
        <w:t>The contribution of all participants is acknowledged.</w:t>
      </w:r>
      <w:r w:rsidR="0064476B">
        <w:rPr>
          <w:rFonts w:ascii="Arial" w:eastAsiaTheme="minorHAnsi" w:hAnsi="Arial" w:cstheme="minorBidi"/>
          <w:sz w:val="20"/>
          <w:szCs w:val="24"/>
          <w:lang w:val="en-GB" w:eastAsia="en-US"/>
        </w:rPr>
        <w:t xml:space="preserve"> The participants thank Marion Junghans and EAWAG for hosting the meeting.</w:t>
      </w:r>
    </w:p>
    <w:p w14:paraId="3EDA1017" w14:textId="77777777" w:rsidR="0078398A" w:rsidRDefault="0078398A" w:rsidP="009511FF">
      <w:pPr>
        <w:pStyle w:val="Numberedlist"/>
        <w:numPr>
          <w:ilvl w:val="0"/>
          <w:numId w:val="0"/>
        </w:numPr>
        <w:rPr>
          <w:b/>
          <w:color w:val="auto"/>
        </w:rPr>
      </w:pPr>
      <w:r>
        <w:rPr>
          <w:b/>
          <w:color w:val="auto"/>
        </w:rPr>
        <w:br w:type="page"/>
      </w:r>
    </w:p>
    <w:p w14:paraId="4EA82795" w14:textId="77777777" w:rsidR="0078398A" w:rsidRPr="00CE0D4C" w:rsidRDefault="0078398A" w:rsidP="0078398A">
      <w:pPr>
        <w:pStyle w:val="Ttulo2"/>
      </w:pPr>
      <w:r w:rsidRPr="00CE0D4C">
        <w:lastRenderedPageBreak/>
        <w:t>LIST OF ANNEXES</w:t>
      </w:r>
    </w:p>
    <w:p w14:paraId="2403682E" w14:textId="77777777" w:rsidR="0078398A" w:rsidRPr="00410D1E" w:rsidRDefault="0078398A" w:rsidP="0078398A">
      <w:pPr>
        <w:rPr>
          <w:b/>
        </w:rPr>
      </w:pPr>
    </w:p>
    <w:p w14:paraId="31C07983" w14:textId="77777777" w:rsidR="0078398A" w:rsidRDefault="0078398A" w:rsidP="0078398A">
      <w:pPr>
        <w:rPr>
          <w:b/>
        </w:rPr>
      </w:pPr>
      <w:r w:rsidRPr="00410D1E">
        <w:rPr>
          <w:b/>
        </w:rPr>
        <w:t xml:space="preserve">Annex 1 – </w:t>
      </w:r>
      <w:r w:rsidRPr="0078398A">
        <w:rPr>
          <w:b/>
        </w:rPr>
        <w:t>Attendance List</w:t>
      </w:r>
    </w:p>
    <w:p w14:paraId="38B0ABC9" w14:textId="0B59E75D" w:rsidR="00BA5078" w:rsidRPr="00CF6C48" w:rsidRDefault="00D37D8F" w:rsidP="009511FF">
      <w:pPr>
        <w:pStyle w:val="Numberedlist"/>
        <w:numPr>
          <w:ilvl w:val="0"/>
          <w:numId w:val="0"/>
        </w:numPr>
        <w:rPr>
          <w:b/>
          <w:color w:val="auto"/>
        </w:rPr>
      </w:pPr>
      <w:r>
        <w:rPr>
          <w:b/>
          <w:color w:val="auto"/>
        </w:rPr>
        <w:object w:dxaOrig="1473" w:dyaOrig="970" w14:anchorId="6331A155">
          <v:shape id="_x0000_i1028" type="#_x0000_t75" style="width:73.75pt;height:48.5pt" o:ole="">
            <v:imagedata r:id="rId8" o:title=""/>
          </v:shape>
          <o:OLEObject Type="Embed" ProgID="AcroExch.Document.DC" ShapeID="_x0000_i1028" DrawAspect="Icon" ObjectID="_1759395319" r:id="rId9"/>
        </w:object>
      </w:r>
    </w:p>
    <w:sectPr w:rsidR="00BA5078" w:rsidRPr="00CF6C48" w:rsidSect="00C77A92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2422" w:right="1701" w:bottom="1417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1344" w14:textId="77777777" w:rsidR="00F84911" w:rsidRDefault="00F84911">
      <w:pPr>
        <w:spacing w:after="0" w:line="240" w:lineRule="auto"/>
      </w:pPr>
      <w:r>
        <w:separator/>
      </w:r>
    </w:p>
  </w:endnote>
  <w:endnote w:type="continuationSeparator" w:id="0">
    <w:p w14:paraId="7E487467" w14:textId="77777777" w:rsidR="00F84911" w:rsidRDefault="00F8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2964" w14:textId="2BB581B3" w:rsidR="00ED37F1" w:rsidRDefault="00ED37F1">
    <w:pPr>
      <w:pStyle w:val="Piedepgina"/>
    </w:pPr>
    <w:r>
      <w:rPr>
        <w:noProof/>
      </w:rPr>
      <w:drawing>
        <wp:inline distT="0" distB="0" distL="0" distR="0" wp14:anchorId="6D3D757C" wp14:editId="69D1157F">
          <wp:extent cx="1645680" cy="345196"/>
          <wp:effectExtent l="0" t="0" r="0" b="0"/>
          <wp:docPr id="2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577" cy="355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FA20" w14:textId="1A84601F" w:rsidR="0078398A" w:rsidRDefault="00ED37F1">
    <w:pPr>
      <w:pStyle w:val="Piedepgina"/>
    </w:pPr>
    <w:r>
      <w:rPr>
        <w:noProof/>
      </w:rPr>
      <w:drawing>
        <wp:inline distT="0" distB="0" distL="0" distR="0" wp14:anchorId="5C00C62E" wp14:editId="7AD565BD">
          <wp:extent cx="1645680" cy="345196"/>
          <wp:effectExtent l="0" t="0" r="0" b="0"/>
          <wp:docPr id="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577" cy="355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E873" w14:textId="77777777" w:rsidR="00F84911" w:rsidRDefault="00F84911">
      <w:pPr>
        <w:spacing w:after="0" w:line="240" w:lineRule="auto"/>
      </w:pPr>
      <w:r>
        <w:separator/>
      </w:r>
    </w:p>
  </w:footnote>
  <w:footnote w:type="continuationSeparator" w:id="0">
    <w:p w14:paraId="6B936738" w14:textId="77777777" w:rsidR="00F84911" w:rsidRDefault="00F8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B5B8" w14:textId="77777777" w:rsidR="0078398A" w:rsidRDefault="0078398A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7529A3AA" wp14:editId="5978A126">
          <wp:simplePos x="0" y="0"/>
          <wp:positionH relativeFrom="margin">
            <wp:align>right</wp:align>
          </wp:positionH>
          <wp:positionV relativeFrom="paragraph">
            <wp:posOffset>337102</wp:posOffset>
          </wp:positionV>
          <wp:extent cx="1092200" cy="933450"/>
          <wp:effectExtent l="0" t="0" r="0" b="0"/>
          <wp:wrapNone/>
          <wp:docPr id="231" name="Imagen 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180020" distB="180020" distL="180020" distR="180020" simplePos="0" relativeHeight="251656704" behindDoc="1" locked="0" layoutInCell="0" allowOverlap="1" wp14:anchorId="03CB1A55" wp14:editId="21BDD518">
          <wp:simplePos x="0" y="0"/>
          <wp:positionH relativeFrom="margin">
            <wp:align>left</wp:align>
          </wp:positionH>
          <wp:positionV relativeFrom="paragraph">
            <wp:posOffset>323850</wp:posOffset>
          </wp:positionV>
          <wp:extent cx="2133600" cy="933450"/>
          <wp:effectExtent l="0" t="0" r="0" b="0"/>
          <wp:wrapSquare wrapText="bothSides"/>
          <wp:docPr id="232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3" t="25397" r="64978" b="22751"/>
                  <a:stretch/>
                </pic:blipFill>
                <pic:spPr bwMode="auto">
                  <a:xfrm>
                    <a:off x="0" y="0"/>
                    <a:ext cx="2133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7A17" w14:textId="77777777" w:rsidR="0078398A" w:rsidRDefault="0078398A">
    <w:pPr>
      <w:pStyle w:val="Encabezado"/>
    </w:pPr>
    <w:r w:rsidRPr="00C77A92">
      <w:rPr>
        <w:noProof/>
        <w:lang w:val="es-ES" w:eastAsia="es-ES"/>
      </w:rPr>
      <w:drawing>
        <wp:anchor distT="180020" distB="180020" distL="180020" distR="180020" simplePos="0" relativeHeight="251662848" behindDoc="1" locked="0" layoutInCell="0" allowOverlap="1" wp14:anchorId="70DF7C0E" wp14:editId="48A7133B">
          <wp:simplePos x="0" y="0"/>
          <wp:positionH relativeFrom="margin">
            <wp:posOffset>57150</wp:posOffset>
          </wp:positionH>
          <wp:positionV relativeFrom="paragraph">
            <wp:posOffset>294005</wp:posOffset>
          </wp:positionV>
          <wp:extent cx="2133600" cy="933450"/>
          <wp:effectExtent l="0" t="0" r="0" b="0"/>
          <wp:wrapSquare wrapText="bothSides"/>
          <wp:docPr id="233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3" t="25397" r="64978" b="22751"/>
                  <a:stretch/>
                </pic:blipFill>
                <pic:spPr bwMode="auto">
                  <a:xfrm>
                    <a:off x="0" y="0"/>
                    <a:ext cx="2133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A92">
      <w:rPr>
        <w:noProof/>
        <w:lang w:val="es-ES" w:eastAsia="es-ES"/>
      </w:rPr>
      <w:drawing>
        <wp:anchor distT="0" distB="0" distL="114300" distR="114300" simplePos="0" relativeHeight="251663872" behindDoc="0" locked="0" layoutInCell="1" allowOverlap="1" wp14:anchorId="3B8A8611" wp14:editId="4C4618F6">
          <wp:simplePos x="0" y="0"/>
          <wp:positionH relativeFrom="margin">
            <wp:align>right</wp:align>
          </wp:positionH>
          <wp:positionV relativeFrom="paragraph">
            <wp:posOffset>304800</wp:posOffset>
          </wp:positionV>
          <wp:extent cx="1092200" cy="933450"/>
          <wp:effectExtent l="0" t="0" r="0" b="0"/>
          <wp:wrapNone/>
          <wp:docPr id="234" name="Imagen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5pt;height:75pt" o:bullet="t">
        <v:imagedata r:id="rId1" o:title="point"/>
      </v:shape>
    </w:pict>
  </w:numPicBullet>
  <w:abstractNum w:abstractNumId="0" w15:restartNumberingAfterBreak="0">
    <w:nsid w:val="03E235C0"/>
    <w:multiLevelType w:val="hybridMultilevel"/>
    <w:tmpl w:val="9A44C03E"/>
    <w:lvl w:ilvl="0" w:tplc="A6E2DF96">
      <w:start w:val="1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F19C7"/>
    <w:multiLevelType w:val="multilevel"/>
    <w:tmpl w:val="9348970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2" w15:restartNumberingAfterBreak="0">
    <w:nsid w:val="0F091009"/>
    <w:multiLevelType w:val="hybridMultilevel"/>
    <w:tmpl w:val="B73C0FF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8B7943"/>
    <w:multiLevelType w:val="multilevel"/>
    <w:tmpl w:val="8A045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4" w15:restartNumberingAfterBreak="0">
    <w:nsid w:val="138F0EC7"/>
    <w:multiLevelType w:val="hybridMultilevel"/>
    <w:tmpl w:val="72B2A3C2"/>
    <w:lvl w:ilvl="0" w:tplc="1CA07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9AC6092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6B3"/>
    <w:multiLevelType w:val="multilevel"/>
    <w:tmpl w:val="8A045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6" w15:restartNumberingAfterBreak="0">
    <w:nsid w:val="1A543F36"/>
    <w:multiLevelType w:val="multilevel"/>
    <w:tmpl w:val="8A045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7" w15:restartNumberingAfterBreak="0">
    <w:nsid w:val="1FB34C7D"/>
    <w:multiLevelType w:val="multilevel"/>
    <w:tmpl w:val="8A045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8" w15:restartNumberingAfterBreak="0">
    <w:nsid w:val="31245FBA"/>
    <w:multiLevelType w:val="hybridMultilevel"/>
    <w:tmpl w:val="6ADE2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A3477"/>
    <w:multiLevelType w:val="hybridMultilevel"/>
    <w:tmpl w:val="F3D6E962"/>
    <w:lvl w:ilvl="0" w:tplc="279E3C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A678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D62EF"/>
    <w:multiLevelType w:val="multilevel"/>
    <w:tmpl w:val="684475C8"/>
    <w:styleLink w:val="COSTNUM"/>
    <w:lvl w:ilvl="0">
      <w:start w:val="1"/>
      <w:numFmt w:val="decimal"/>
      <w:pStyle w:val="Numberedlist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ED7D31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ED7D31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ED7D31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ED7D31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ED7D31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ED7D31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ED7D31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ED7D31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ED7D31" w:themeColor="accent2"/>
      </w:rPr>
    </w:lvl>
  </w:abstractNum>
  <w:abstractNum w:abstractNumId="11" w15:restartNumberingAfterBreak="0">
    <w:nsid w:val="332F4752"/>
    <w:multiLevelType w:val="multilevel"/>
    <w:tmpl w:val="D5022BDE"/>
    <w:lvl w:ilvl="0">
      <w:start w:val="1"/>
      <w:numFmt w:val="bullet"/>
      <w:pStyle w:val="Bulletpoint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12" w15:restartNumberingAfterBreak="0">
    <w:nsid w:val="44676DC7"/>
    <w:multiLevelType w:val="multilevel"/>
    <w:tmpl w:val="058A023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13" w15:restartNumberingAfterBreak="0">
    <w:nsid w:val="476369B9"/>
    <w:multiLevelType w:val="multilevel"/>
    <w:tmpl w:val="8A045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14" w15:restartNumberingAfterBreak="0">
    <w:nsid w:val="4C482349"/>
    <w:multiLevelType w:val="hybridMultilevel"/>
    <w:tmpl w:val="B65801C0"/>
    <w:lvl w:ilvl="0" w:tplc="723E2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0381C"/>
    <w:multiLevelType w:val="multilevel"/>
    <w:tmpl w:val="9348970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16" w15:restartNumberingAfterBreak="0">
    <w:nsid w:val="5E00692A"/>
    <w:multiLevelType w:val="hybridMultilevel"/>
    <w:tmpl w:val="5C50C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8695B"/>
    <w:multiLevelType w:val="multilevel"/>
    <w:tmpl w:val="684475C8"/>
    <w:numStyleLink w:val="COSTNUM"/>
  </w:abstractNum>
  <w:abstractNum w:abstractNumId="18" w15:restartNumberingAfterBreak="0">
    <w:nsid w:val="75FD37E3"/>
    <w:multiLevelType w:val="hybridMultilevel"/>
    <w:tmpl w:val="6BB8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376BC"/>
    <w:multiLevelType w:val="hybridMultilevel"/>
    <w:tmpl w:val="A5E4C48E"/>
    <w:lvl w:ilvl="0" w:tplc="723E2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3520A"/>
    <w:multiLevelType w:val="multilevel"/>
    <w:tmpl w:val="058A023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21" w15:restartNumberingAfterBreak="0">
    <w:nsid w:val="79771CBF"/>
    <w:multiLevelType w:val="multilevel"/>
    <w:tmpl w:val="8A045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22" w15:restartNumberingAfterBreak="0">
    <w:nsid w:val="7E90324B"/>
    <w:multiLevelType w:val="multilevel"/>
    <w:tmpl w:val="95C672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2A678B"/>
      </w:rPr>
    </w:lvl>
    <w:lvl w:ilvl="1">
      <w:start w:val="1"/>
      <w:numFmt w:val="decimal"/>
      <w:isLgl/>
      <w:lvlText w:val="%1.%2.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num w:numId="1" w16cid:durableId="594822919">
    <w:abstractNumId w:val="14"/>
  </w:num>
  <w:num w:numId="2" w16cid:durableId="376900940">
    <w:abstractNumId w:val="2"/>
  </w:num>
  <w:num w:numId="3" w16cid:durableId="1440756383">
    <w:abstractNumId w:val="10"/>
  </w:num>
  <w:num w:numId="4" w16cid:durableId="806823619">
    <w:abstractNumId w:val="17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5" w16cid:durableId="1443501273">
    <w:abstractNumId w:val="11"/>
  </w:num>
  <w:num w:numId="6" w16cid:durableId="1482697029">
    <w:abstractNumId w:val="17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2A678B"/>
        </w:rPr>
      </w:lvl>
    </w:lvlOverride>
  </w:num>
  <w:num w:numId="7" w16cid:durableId="1341614615">
    <w:abstractNumId w:val="17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2A678B"/>
        </w:rPr>
      </w:lvl>
    </w:lvlOverride>
  </w:num>
  <w:num w:numId="8" w16cid:durableId="1699234508">
    <w:abstractNumId w:val="17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2A678B"/>
        </w:rPr>
      </w:lvl>
    </w:lvlOverride>
  </w:num>
  <w:num w:numId="9" w16cid:durableId="1037004059">
    <w:abstractNumId w:val="17"/>
  </w:num>
  <w:num w:numId="10" w16cid:durableId="1509172102">
    <w:abstractNumId w:val="5"/>
  </w:num>
  <w:num w:numId="11" w16cid:durableId="2075664337">
    <w:abstractNumId w:val="17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12" w16cid:durableId="422649220">
    <w:abstractNumId w:val="17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13" w16cid:durableId="1715420839">
    <w:abstractNumId w:val="17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14" w16cid:durableId="2126149041">
    <w:abstractNumId w:val="17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15" w16cid:durableId="1248424643">
    <w:abstractNumId w:val="11"/>
  </w:num>
  <w:num w:numId="16" w16cid:durableId="2006393132">
    <w:abstractNumId w:val="20"/>
  </w:num>
  <w:num w:numId="17" w16cid:durableId="838690048">
    <w:abstractNumId w:val="12"/>
  </w:num>
  <w:num w:numId="18" w16cid:durableId="1505390195">
    <w:abstractNumId w:val="11"/>
  </w:num>
  <w:num w:numId="19" w16cid:durableId="124277377">
    <w:abstractNumId w:val="17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20" w16cid:durableId="421874215">
    <w:abstractNumId w:val="11"/>
  </w:num>
  <w:num w:numId="21" w16cid:durableId="2092651785">
    <w:abstractNumId w:val="19"/>
  </w:num>
  <w:num w:numId="22" w16cid:durableId="65109286">
    <w:abstractNumId w:val="9"/>
  </w:num>
  <w:num w:numId="23" w16cid:durableId="1643920706">
    <w:abstractNumId w:val="17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24" w16cid:durableId="2037535363">
    <w:abstractNumId w:val="0"/>
  </w:num>
  <w:num w:numId="25" w16cid:durableId="1121846630">
    <w:abstractNumId w:val="17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26" w16cid:durableId="306053954">
    <w:abstractNumId w:val="17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27" w16cid:durableId="169684672">
    <w:abstractNumId w:val="17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1134"/>
          </w:tabs>
          <w:ind w:left="1134" w:hanging="283"/>
        </w:pPr>
        <w:rPr>
          <w:rFonts w:hint="default"/>
          <w:color w:val="ED7D31" w:themeColor="accent2"/>
        </w:rPr>
      </w:lvl>
    </w:lvlOverride>
  </w:num>
  <w:num w:numId="28" w16cid:durableId="918639247">
    <w:abstractNumId w:val="8"/>
  </w:num>
  <w:num w:numId="29" w16cid:durableId="1667247617">
    <w:abstractNumId w:val="16"/>
  </w:num>
  <w:num w:numId="30" w16cid:durableId="78256166">
    <w:abstractNumId w:val="18"/>
  </w:num>
  <w:num w:numId="31" w16cid:durableId="1243947806">
    <w:abstractNumId w:val="22"/>
  </w:num>
  <w:num w:numId="32" w16cid:durableId="595674367">
    <w:abstractNumId w:val="3"/>
  </w:num>
  <w:num w:numId="33" w16cid:durableId="1318918654">
    <w:abstractNumId w:val="13"/>
  </w:num>
  <w:num w:numId="34" w16cid:durableId="1670138888">
    <w:abstractNumId w:val="15"/>
  </w:num>
  <w:num w:numId="35" w16cid:durableId="561676176">
    <w:abstractNumId w:val="1"/>
  </w:num>
  <w:num w:numId="36" w16cid:durableId="186414263">
    <w:abstractNumId w:val="21"/>
  </w:num>
  <w:num w:numId="37" w16cid:durableId="1530145114">
    <w:abstractNumId w:val="4"/>
  </w:num>
  <w:num w:numId="38" w16cid:durableId="683747208">
    <w:abstractNumId w:val="6"/>
  </w:num>
  <w:num w:numId="39" w16cid:durableId="768620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86"/>
    <w:rsid w:val="00016B27"/>
    <w:rsid w:val="000269C3"/>
    <w:rsid w:val="000338D2"/>
    <w:rsid w:val="00060E5E"/>
    <w:rsid w:val="00070F91"/>
    <w:rsid w:val="00071396"/>
    <w:rsid w:val="00081B6D"/>
    <w:rsid w:val="00092EF6"/>
    <w:rsid w:val="00097C49"/>
    <w:rsid w:val="000A3054"/>
    <w:rsid w:val="000C34DF"/>
    <w:rsid w:val="000D4496"/>
    <w:rsid w:val="000E7540"/>
    <w:rsid w:val="000F696A"/>
    <w:rsid w:val="00105750"/>
    <w:rsid w:val="001113A0"/>
    <w:rsid w:val="00113720"/>
    <w:rsid w:val="00130228"/>
    <w:rsid w:val="00137B5A"/>
    <w:rsid w:val="00145157"/>
    <w:rsid w:val="0014663B"/>
    <w:rsid w:val="00150EA4"/>
    <w:rsid w:val="00154C16"/>
    <w:rsid w:val="00156A89"/>
    <w:rsid w:val="00170240"/>
    <w:rsid w:val="0018105F"/>
    <w:rsid w:val="00184ABB"/>
    <w:rsid w:val="00186821"/>
    <w:rsid w:val="0019212D"/>
    <w:rsid w:val="001A215A"/>
    <w:rsid w:val="001B1937"/>
    <w:rsid w:val="001C3CBC"/>
    <w:rsid w:val="001C5B5A"/>
    <w:rsid w:val="001D33F4"/>
    <w:rsid w:val="001E75C9"/>
    <w:rsid w:val="001E7715"/>
    <w:rsid w:val="00201C5B"/>
    <w:rsid w:val="00205B86"/>
    <w:rsid w:val="00205BFC"/>
    <w:rsid w:val="00207F4C"/>
    <w:rsid w:val="002120A4"/>
    <w:rsid w:val="00230D66"/>
    <w:rsid w:val="0025183B"/>
    <w:rsid w:val="00261EA6"/>
    <w:rsid w:val="00264CBE"/>
    <w:rsid w:val="00264DE9"/>
    <w:rsid w:val="00273AE1"/>
    <w:rsid w:val="002871F5"/>
    <w:rsid w:val="0029702D"/>
    <w:rsid w:val="002A0579"/>
    <w:rsid w:val="002A67F7"/>
    <w:rsid w:val="002A7BE0"/>
    <w:rsid w:val="002B7521"/>
    <w:rsid w:val="002B7B3C"/>
    <w:rsid w:val="002C04B2"/>
    <w:rsid w:val="002C06A7"/>
    <w:rsid w:val="002E7498"/>
    <w:rsid w:val="002E7EB5"/>
    <w:rsid w:val="002F3910"/>
    <w:rsid w:val="00353451"/>
    <w:rsid w:val="00365CDE"/>
    <w:rsid w:val="00367985"/>
    <w:rsid w:val="00396A47"/>
    <w:rsid w:val="003B2241"/>
    <w:rsid w:val="003B283F"/>
    <w:rsid w:val="003C415D"/>
    <w:rsid w:val="003D3FBC"/>
    <w:rsid w:val="003E06CA"/>
    <w:rsid w:val="003E0D54"/>
    <w:rsid w:val="003E67E8"/>
    <w:rsid w:val="00417067"/>
    <w:rsid w:val="00422BF8"/>
    <w:rsid w:val="00423E26"/>
    <w:rsid w:val="00440DF9"/>
    <w:rsid w:val="004466E9"/>
    <w:rsid w:val="00472EE1"/>
    <w:rsid w:val="004A4275"/>
    <w:rsid w:val="004A4F44"/>
    <w:rsid w:val="004B5C11"/>
    <w:rsid w:val="004B5C84"/>
    <w:rsid w:val="004B7555"/>
    <w:rsid w:val="004B79A3"/>
    <w:rsid w:val="004C7052"/>
    <w:rsid w:val="004D3764"/>
    <w:rsid w:val="004E340F"/>
    <w:rsid w:val="004E68AA"/>
    <w:rsid w:val="00500B04"/>
    <w:rsid w:val="00513961"/>
    <w:rsid w:val="00517848"/>
    <w:rsid w:val="00525282"/>
    <w:rsid w:val="005264EF"/>
    <w:rsid w:val="00532CED"/>
    <w:rsid w:val="00591718"/>
    <w:rsid w:val="00591F0B"/>
    <w:rsid w:val="005967E7"/>
    <w:rsid w:val="005A3871"/>
    <w:rsid w:val="005B48B9"/>
    <w:rsid w:val="005C44B5"/>
    <w:rsid w:val="005F1906"/>
    <w:rsid w:val="005F40C1"/>
    <w:rsid w:val="005F7C3B"/>
    <w:rsid w:val="0060453A"/>
    <w:rsid w:val="006061A4"/>
    <w:rsid w:val="00613B6D"/>
    <w:rsid w:val="00631E13"/>
    <w:rsid w:val="0064476B"/>
    <w:rsid w:val="006470F5"/>
    <w:rsid w:val="006520AA"/>
    <w:rsid w:val="00663A67"/>
    <w:rsid w:val="006652DD"/>
    <w:rsid w:val="0066629A"/>
    <w:rsid w:val="0067141D"/>
    <w:rsid w:val="006A2F63"/>
    <w:rsid w:val="006B0C08"/>
    <w:rsid w:val="006B1135"/>
    <w:rsid w:val="006C169C"/>
    <w:rsid w:val="006C42EF"/>
    <w:rsid w:val="006D2328"/>
    <w:rsid w:val="006E0078"/>
    <w:rsid w:val="006E10CA"/>
    <w:rsid w:val="006E2458"/>
    <w:rsid w:val="00706DBF"/>
    <w:rsid w:val="007075B4"/>
    <w:rsid w:val="007103E5"/>
    <w:rsid w:val="00716490"/>
    <w:rsid w:val="00721343"/>
    <w:rsid w:val="007353D2"/>
    <w:rsid w:val="00753085"/>
    <w:rsid w:val="007551E5"/>
    <w:rsid w:val="0077152C"/>
    <w:rsid w:val="0078398A"/>
    <w:rsid w:val="00784ADE"/>
    <w:rsid w:val="00791D1B"/>
    <w:rsid w:val="00792840"/>
    <w:rsid w:val="00794662"/>
    <w:rsid w:val="007A6D4F"/>
    <w:rsid w:val="007C3E0A"/>
    <w:rsid w:val="007D3936"/>
    <w:rsid w:val="007E6B66"/>
    <w:rsid w:val="00800360"/>
    <w:rsid w:val="008412F2"/>
    <w:rsid w:val="00857890"/>
    <w:rsid w:val="008704B0"/>
    <w:rsid w:val="008A08FB"/>
    <w:rsid w:val="008A5E1A"/>
    <w:rsid w:val="008B2D07"/>
    <w:rsid w:val="008B4160"/>
    <w:rsid w:val="008B49D0"/>
    <w:rsid w:val="008D4E35"/>
    <w:rsid w:val="009033CD"/>
    <w:rsid w:val="009051FC"/>
    <w:rsid w:val="00934C9F"/>
    <w:rsid w:val="00935146"/>
    <w:rsid w:val="009463CB"/>
    <w:rsid w:val="009511FF"/>
    <w:rsid w:val="009524BC"/>
    <w:rsid w:val="00963817"/>
    <w:rsid w:val="00964253"/>
    <w:rsid w:val="00980A45"/>
    <w:rsid w:val="00993F8E"/>
    <w:rsid w:val="009A002E"/>
    <w:rsid w:val="009A178F"/>
    <w:rsid w:val="009A3947"/>
    <w:rsid w:val="009A6B8E"/>
    <w:rsid w:val="009C10DD"/>
    <w:rsid w:val="009D5BA5"/>
    <w:rsid w:val="009F138B"/>
    <w:rsid w:val="009F6BB9"/>
    <w:rsid w:val="009F707C"/>
    <w:rsid w:val="00A11694"/>
    <w:rsid w:val="00A17644"/>
    <w:rsid w:val="00A22410"/>
    <w:rsid w:val="00A3185F"/>
    <w:rsid w:val="00A42197"/>
    <w:rsid w:val="00A511CF"/>
    <w:rsid w:val="00A72936"/>
    <w:rsid w:val="00AA0632"/>
    <w:rsid w:val="00AB5163"/>
    <w:rsid w:val="00AB7974"/>
    <w:rsid w:val="00AD0E09"/>
    <w:rsid w:val="00AD232F"/>
    <w:rsid w:val="00AD249A"/>
    <w:rsid w:val="00AD2B70"/>
    <w:rsid w:val="00AD47BF"/>
    <w:rsid w:val="00AD493A"/>
    <w:rsid w:val="00AD70C6"/>
    <w:rsid w:val="00AE3CC0"/>
    <w:rsid w:val="00AF4446"/>
    <w:rsid w:val="00B26430"/>
    <w:rsid w:val="00B37F9C"/>
    <w:rsid w:val="00B4524F"/>
    <w:rsid w:val="00B62BDE"/>
    <w:rsid w:val="00B82A34"/>
    <w:rsid w:val="00B9300A"/>
    <w:rsid w:val="00B9371A"/>
    <w:rsid w:val="00B951CD"/>
    <w:rsid w:val="00B96028"/>
    <w:rsid w:val="00BA5078"/>
    <w:rsid w:val="00BB052A"/>
    <w:rsid w:val="00BB07B8"/>
    <w:rsid w:val="00BC025A"/>
    <w:rsid w:val="00BC6865"/>
    <w:rsid w:val="00BD0B4F"/>
    <w:rsid w:val="00C42FE3"/>
    <w:rsid w:val="00C51177"/>
    <w:rsid w:val="00C52458"/>
    <w:rsid w:val="00C57962"/>
    <w:rsid w:val="00C70A49"/>
    <w:rsid w:val="00C77A92"/>
    <w:rsid w:val="00C81621"/>
    <w:rsid w:val="00C82CB0"/>
    <w:rsid w:val="00C85C5E"/>
    <w:rsid w:val="00CA779B"/>
    <w:rsid w:val="00CC1889"/>
    <w:rsid w:val="00CC3913"/>
    <w:rsid w:val="00CC57BC"/>
    <w:rsid w:val="00CD754F"/>
    <w:rsid w:val="00CE0D4C"/>
    <w:rsid w:val="00CF10AA"/>
    <w:rsid w:val="00CF195E"/>
    <w:rsid w:val="00CF2F69"/>
    <w:rsid w:val="00CF6C48"/>
    <w:rsid w:val="00D003F6"/>
    <w:rsid w:val="00D00EA1"/>
    <w:rsid w:val="00D01E22"/>
    <w:rsid w:val="00D16D3E"/>
    <w:rsid w:val="00D24EED"/>
    <w:rsid w:val="00D252F1"/>
    <w:rsid w:val="00D254FF"/>
    <w:rsid w:val="00D331A5"/>
    <w:rsid w:val="00D37D8F"/>
    <w:rsid w:val="00D82AA4"/>
    <w:rsid w:val="00D82EA9"/>
    <w:rsid w:val="00D8543B"/>
    <w:rsid w:val="00D86C6E"/>
    <w:rsid w:val="00D91A80"/>
    <w:rsid w:val="00D94479"/>
    <w:rsid w:val="00DA68E4"/>
    <w:rsid w:val="00DC4FF1"/>
    <w:rsid w:val="00DD685E"/>
    <w:rsid w:val="00DF47F8"/>
    <w:rsid w:val="00E10DCE"/>
    <w:rsid w:val="00E11542"/>
    <w:rsid w:val="00E12F6A"/>
    <w:rsid w:val="00E15371"/>
    <w:rsid w:val="00E21E1C"/>
    <w:rsid w:val="00E303A5"/>
    <w:rsid w:val="00E3089D"/>
    <w:rsid w:val="00E4221D"/>
    <w:rsid w:val="00E464A6"/>
    <w:rsid w:val="00E52EFB"/>
    <w:rsid w:val="00E54694"/>
    <w:rsid w:val="00E5575E"/>
    <w:rsid w:val="00E73832"/>
    <w:rsid w:val="00E83A98"/>
    <w:rsid w:val="00EA32FB"/>
    <w:rsid w:val="00EA7864"/>
    <w:rsid w:val="00EC5935"/>
    <w:rsid w:val="00EC5B40"/>
    <w:rsid w:val="00ED37F1"/>
    <w:rsid w:val="00ED7E74"/>
    <w:rsid w:val="00F20F4B"/>
    <w:rsid w:val="00F27437"/>
    <w:rsid w:val="00F4010E"/>
    <w:rsid w:val="00F43B41"/>
    <w:rsid w:val="00F5234F"/>
    <w:rsid w:val="00F53BA7"/>
    <w:rsid w:val="00F56F80"/>
    <w:rsid w:val="00F71AAB"/>
    <w:rsid w:val="00F72A29"/>
    <w:rsid w:val="00F84911"/>
    <w:rsid w:val="00F85087"/>
    <w:rsid w:val="00F91194"/>
    <w:rsid w:val="00FA1172"/>
    <w:rsid w:val="00FA3A50"/>
    <w:rsid w:val="00FA78CB"/>
    <w:rsid w:val="00FB5060"/>
    <w:rsid w:val="00FE21D1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79F59ED"/>
  <w14:defaultImageDpi w14:val="0"/>
  <w15:docId w15:val="{00186030-FD77-4225-8754-C11EC00B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 w:eastAsia="sv-SE"/>
    </w:rPr>
  </w:style>
  <w:style w:type="paragraph" w:styleId="Ttulo1">
    <w:name w:val="heading 1"/>
    <w:basedOn w:val="Normal"/>
    <w:next w:val="Normal"/>
    <w:link w:val="Ttulo1Car"/>
    <w:uiPriority w:val="9"/>
    <w:qFormat/>
    <w:rsid w:val="00CE0D4C"/>
    <w:pPr>
      <w:keepNext/>
      <w:keepLines/>
      <w:spacing w:before="240" w:after="240" w:line="260" w:lineRule="atLeast"/>
      <w:jc w:val="both"/>
      <w:outlineLvl w:val="0"/>
    </w:pPr>
    <w:rPr>
      <w:rFonts w:ascii="Arial" w:eastAsiaTheme="majorEastAsia" w:hAnsi="Arial" w:cstheme="majorBidi"/>
      <w:b/>
      <w:color w:val="2A678B"/>
      <w:sz w:val="40"/>
      <w:szCs w:val="32"/>
      <w:lang w:val="en-GB" w:eastAsia="en-US"/>
    </w:rPr>
  </w:style>
  <w:style w:type="paragraph" w:styleId="Ttulo2">
    <w:name w:val="heading 2"/>
    <w:next w:val="Ttulo"/>
    <w:link w:val="Ttulo2Car"/>
    <w:uiPriority w:val="9"/>
    <w:unhideWhenUsed/>
    <w:qFormat/>
    <w:rsid w:val="00CE0D4C"/>
    <w:pPr>
      <w:keepNext/>
      <w:keepLines/>
      <w:spacing w:before="320" w:line="240" w:lineRule="auto"/>
      <w:outlineLvl w:val="1"/>
    </w:pPr>
    <w:rPr>
      <w:rFonts w:ascii="Arial" w:eastAsiaTheme="majorEastAsia" w:hAnsi="Arial" w:cstheme="majorBidi"/>
      <w:b/>
      <w:caps/>
      <w:color w:val="2A678B"/>
      <w:sz w:val="26"/>
      <w:szCs w:val="26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0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C10DD"/>
    <w:rPr>
      <w:rFonts w:cs="Times New Roman"/>
      <w:lang w:val="sv-SE" w:eastAsia="sv-SE"/>
    </w:rPr>
  </w:style>
  <w:style w:type="paragraph" w:styleId="Piedepgina">
    <w:name w:val="footer"/>
    <w:basedOn w:val="Normal"/>
    <w:link w:val="PiedepginaCar"/>
    <w:uiPriority w:val="99"/>
    <w:unhideWhenUsed/>
    <w:rsid w:val="009C10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C10DD"/>
    <w:rPr>
      <w:rFonts w:cs="Times New Roman"/>
      <w:lang w:val="sv-SE" w:eastAsia="sv-SE"/>
    </w:rPr>
  </w:style>
  <w:style w:type="character" w:customStyle="1" w:styleId="Ttulo1Car">
    <w:name w:val="Título 1 Car"/>
    <w:basedOn w:val="Fuentedeprrafopredeter"/>
    <w:link w:val="Ttulo1"/>
    <w:uiPriority w:val="9"/>
    <w:rsid w:val="00CE0D4C"/>
    <w:rPr>
      <w:rFonts w:ascii="Arial" w:eastAsiaTheme="majorEastAsia" w:hAnsi="Arial" w:cstheme="majorBidi"/>
      <w:b/>
      <w:color w:val="2A678B"/>
      <w:sz w:val="40"/>
      <w:szCs w:val="32"/>
      <w:lang w:val="en-GB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E0D4C"/>
    <w:rPr>
      <w:rFonts w:ascii="Arial" w:eastAsiaTheme="majorEastAsia" w:hAnsi="Arial" w:cstheme="majorBidi"/>
      <w:b/>
      <w:caps/>
      <w:color w:val="2A678B"/>
      <w:sz w:val="26"/>
      <w:szCs w:val="26"/>
      <w:lang w:val="en-GB" w:eastAsia="en-US"/>
    </w:rPr>
  </w:style>
  <w:style w:type="character" w:styleId="Hipervnculo">
    <w:name w:val="Hyperlink"/>
    <w:basedOn w:val="Fuentedeprrafopredeter"/>
    <w:uiPriority w:val="99"/>
    <w:unhideWhenUsed/>
    <w:qFormat/>
    <w:rsid w:val="00CE0D4C"/>
    <w:rPr>
      <w:color w:val="ED7D31" w:themeColor="accent2"/>
      <w:u w:val="single"/>
    </w:rPr>
  </w:style>
  <w:style w:type="paragraph" w:customStyle="1" w:styleId="Bulletpoint">
    <w:name w:val="Bullet point"/>
    <w:basedOn w:val="Prrafodelista"/>
    <w:qFormat/>
    <w:rsid w:val="00CE0D4C"/>
    <w:pPr>
      <w:numPr>
        <w:numId w:val="5"/>
      </w:numPr>
      <w:spacing w:after="120" w:line="260" w:lineRule="atLeast"/>
      <w:jc w:val="both"/>
    </w:pPr>
    <w:rPr>
      <w:rFonts w:ascii="Arial" w:eastAsiaTheme="minorHAnsi" w:hAnsi="Arial" w:cstheme="minorBidi"/>
      <w:color w:val="44546A" w:themeColor="text2"/>
      <w:sz w:val="20"/>
      <w:szCs w:val="24"/>
      <w:lang w:val="en-GB" w:eastAsia="en-US"/>
    </w:rPr>
  </w:style>
  <w:style w:type="paragraph" w:customStyle="1" w:styleId="Numberedlist">
    <w:name w:val="Numbered list"/>
    <w:basedOn w:val="Prrafodelista"/>
    <w:qFormat/>
    <w:rsid w:val="00CE0D4C"/>
    <w:pPr>
      <w:numPr>
        <w:numId w:val="4"/>
      </w:numPr>
      <w:spacing w:after="120" w:line="260" w:lineRule="atLeast"/>
      <w:jc w:val="both"/>
    </w:pPr>
    <w:rPr>
      <w:rFonts w:ascii="Arial" w:eastAsiaTheme="minorHAnsi" w:hAnsi="Arial" w:cstheme="minorBidi"/>
      <w:color w:val="44546A" w:themeColor="text2"/>
      <w:sz w:val="20"/>
      <w:szCs w:val="24"/>
      <w:lang w:val="en-GB" w:eastAsia="en-US"/>
    </w:rPr>
  </w:style>
  <w:style w:type="table" w:styleId="Tablaconcuadrcula">
    <w:name w:val="Table Grid"/>
    <w:basedOn w:val="Tablanormal"/>
    <w:uiPriority w:val="39"/>
    <w:rsid w:val="00CE0D4C"/>
    <w:pPr>
      <w:spacing w:after="0" w:line="240" w:lineRule="auto"/>
    </w:pPr>
    <w:rPr>
      <w:rFonts w:eastAsiaTheme="minorHAnsi" w:cstheme="minorBidi"/>
      <w:sz w:val="24"/>
      <w:szCs w:val="24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OSTNUM">
    <w:name w:val="COST NUM"/>
    <w:uiPriority w:val="99"/>
    <w:rsid w:val="00CE0D4C"/>
    <w:pPr>
      <w:numPr>
        <w:numId w:val="3"/>
      </w:numPr>
    </w:pPr>
  </w:style>
  <w:style w:type="paragraph" w:styleId="Ttulo">
    <w:name w:val="Title"/>
    <w:basedOn w:val="Normal"/>
    <w:next w:val="Normal"/>
    <w:link w:val="TtuloCar"/>
    <w:uiPriority w:val="10"/>
    <w:qFormat/>
    <w:rsid w:val="00CE0D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0D4C"/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paragraph" w:styleId="Prrafodelista">
    <w:name w:val="List Paragraph"/>
    <w:basedOn w:val="Normal"/>
    <w:uiPriority w:val="34"/>
    <w:qFormat/>
    <w:rsid w:val="00CE0D4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82A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2A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2AA4"/>
    <w:rPr>
      <w:sz w:val="20"/>
      <w:szCs w:val="20"/>
      <w:lang w:val="sv-SE" w:eastAsia="sv-S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A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AA4"/>
    <w:rPr>
      <w:b/>
      <w:bCs/>
      <w:sz w:val="20"/>
      <w:szCs w:val="20"/>
      <w:lang w:val="sv-SE" w:eastAsia="sv-S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A4"/>
    <w:rPr>
      <w:rFonts w:ascii="Segoe UI" w:hAnsi="Segoe UI" w:cs="Segoe UI"/>
      <w:sz w:val="18"/>
      <w:szCs w:val="18"/>
      <w:lang w:val="sv-SE" w:eastAsia="sv-SE"/>
    </w:rPr>
  </w:style>
  <w:style w:type="paragraph" w:styleId="Descripcin">
    <w:name w:val="caption"/>
    <w:basedOn w:val="Normal"/>
    <w:next w:val="Normal"/>
    <w:uiPriority w:val="35"/>
    <w:unhideWhenUsed/>
    <w:qFormat/>
    <w:rsid w:val="00D01E2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0987-C35A-4F95-9639-F9B24D06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5</Pages>
  <Words>1512</Words>
  <Characters>8881</Characters>
  <Application>Microsoft Office Word</Application>
  <DocSecurity>0</DocSecurity>
  <Lines>74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cost report</vt:lpstr>
      <vt:lpstr>Subject │ Minutes of the First Working Groups 1, 2, 3 and 4 Meetings of COST Act</vt:lpstr>
      <vt:lpstr>    LIST OF ANNEXES</vt:lpstr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report</dc:title>
  <dc:subject/>
  <dc:creator>www.cost.eu</dc:creator>
  <cp:keywords/>
  <dc:description/>
  <cp:lastModifiedBy>Manuel Eloy Ortiz Santaliestra</cp:lastModifiedBy>
  <cp:revision>218</cp:revision>
  <dcterms:created xsi:type="dcterms:W3CDTF">2020-01-17T08:48:00Z</dcterms:created>
  <dcterms:modified xsi:type="dcterms:W3CDTF">2023-10-21T10:09:00Z</dcterms:modified>
</cp:coreProperties>
</file>